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ascii="宋体" w:hAnsi="宋体" w:eastAsia="宋体"/>
          <w:b/>
          <w:color w:val="000000"/>
          <w:sz w:val="48"/>
          <w:szCs w:val="48"/>
          <w:highlight w:val="none"/>
        </w:rPr>
      </w:pPr>
    </w:p>
    <w:p>
      <w:pPr>
        <w:spacing w:line="720" w:lineRule="auto"/>
        <w:jc w:val="center"/>
        <w:rPr>
          <w:rFonts w:hint="eastAsia" w:ascii="宋体" w:hAnsi="宋体" w:eastAsia="宋体"/>
          <w:b/>
          <w:color w:val="000000"/>
          <w:sz w:val="44"/>
          <w:szCs w:val="44"/>
          <w:highlight w:val="none"/>
          <w:lang w:eastAsia="zh-CN"/>
        </w:rPr>
      </w:pPr>
      <w:r>
        <w:rPr>
          <w:rFonts w:hint="eastAsia" w:ascii="宋体" w:hAnsi="宋体" w:eastAsia="宋体"/>
          <w:b/>
          <w:color w:val="000000"/>
          <w:sz w:val="44"/>
          <w:szCs w:val="44"/>
          <w:highlight w:val="none"/>
          <w:lang w:eastAsia="zh-CN"/>
        </w:rPr>
        <w:t>万顷沙镇渔舟唱晚新乡村示范带（二期）设计施工总承包</w:t>
      </w:r>
    </w:p>
    <w:p>
      <w:pPr>
        <w:spacing w:line="720" w:lineRule="auto"/>
        <w:jc w:val="center"/>
        <w:rPr>
          <w:rFonts w:hint="eastAsia" w:ascii="宋体" w:hAnsi="宋体" w:eastAsia="宋体"/>
          <w:b/>
          <w:color w:val="000000"/>
          <w:sz w:val="28"/>
          <w:szCs w:val="28"/>
          <w:highlight w:val="none"/>
        </w:rPr>
      </w:pPr>
    </w:p>
    <w:p>
      <w:pPr>
        <w:rPr>
          <w:rFonts w:ascii="宋体" w:hAnsi="宋体" w:eastAsia="宋体"/>
          <w:color w:val="000000"/>
          <w:sz w:val="72"/>
          <w:szCs w:val="72"/>
          <w:highlight w:val="none"/>
        </w:rPr>
      </w:pPr>
    </w:p>
    <w:p>
      <w:pPr>
        <w:jc w:val="center"/>
        <w:rPr>
          <w:rFonts w:ascii="宋体" w:hAnsi="宋体" w:eastAsia="宋体"/>
          <w:color w:val="000000"/>
          <w:sz w:val="72"/>
          <w:szCs w:val="72"/>
          <w:highlight w:val="none"/>
        </w:rPr>
      </w:pPr>
    </w:p>
    <w:p>
      <w:pPr>
        <w:jc w:val="center"/>
        <w:rPr>
          <w:rFonts w:hint="eastAsia" w:ascii="宋体" w:hAnsi="宋体" w:eastAsia="宋体"/>
          <w:b/>
          <w:color w:val="000000"/>
          <w:sz w:val="84"/>
          <w:szCs w:val="84"/>
          <w:highlight w:val="none"/>
        </w:rPr>
      </w:pPr>
      <w:r>
        <w:rPr>
          <w:rFonts w:hint="eastAsia" w:ascii="宋体" w:hAnsi="宋体" w:eastAsia="宋体"/>
          <w:b/>
          <w:color w:val="000000"/>
          <w:sz w:val="84"/>
          <w:szCs w:val="84"/>
          <w:highlight w:val="none"/>
        </w:rPr>
        <w:t>招 标 文 件</w:t>
      </w:r>
    </w:p>
    <w:p>
      <w:pPr>
        <w:jc w:val="center"/>
        <w:rPr>
          <w:rStyle w:val="87"/>
          <w:rFonts w:ascii="宋体" w:hAnsi="宋体" w:eastAsia="宋体"/>
          <w:color w:val="000000"/>
          <w:sz w:val="48"/>
          <w:highlight w:val="none"/>
        </w:rPr>
      </w:pPr>
    </w:p>
    <w:p>
      <w:pPr>
        <w:pStyle w:val="7"/>
        <w:rPr>
          <w:color w:val="000000"/>
          <w:highlight w:val="none"/>
        </w:rPr>
      </w:pPr>
    </w:p>
    <w:p>
      <w:pPr>
        <w:spacing w:line="400" w:lineRule="exact"/>
        <w:rPr>
          <w:rFonts w:ascii="宋体" w:hAnsi="宋体" w:eastAsia="宋体"/>
          <w:color w:val="000000"/>
          <w:highlight w:val="none"/>
        </w:rPr>
      </w:pPr>
    </w:p>
    <w:p>
      <w:pPr>
        <w:spacing w:line="400" w:lineRule="exact"/>
        <w:jc w:val="center"/>
        <w:rPr>
          <w:rFonts w:ascii="宋体" w:hAnsi="宋体" w:eastAsia="宋体"/>
          <w:color w:val="000000"/>
          <w:highlight w:val="none"/>
        </w:rPr>
      </w:pPr>
    </w:p>
    <w:p>
      <w:pPr>
        <w:spacing w:line="400" w:lineRule="exact"/>
        <w:jc w:val="center"/>
        <w:rPr>
          <w:rFonts w:ascii="宋体" w:hAnsi="宋体" w:eastAsia="宋体"/>
          <w:color w:val="000000"/>
          <w:highlight w:val="none"/>
        </w:rPr>
      </w:pPr>
    </w:p>
    <w:p>
      <w:pPr>
        <w:spacing w:line="400" w:lineRule="exact"/>
        <w:jc w:val="center"/>
        <w:rPr>
          <w:rFonts w:ascii="宋体" w:hAnsi="宋体" w:eastAsia="宋体"/>
          <w:color w:val="000000"/>
          <w:highlight w:val="none"/>
        </w:rPr>
      </w:pPr>
    </w:p>
    <w:p>
      <w:pPr>
        <w:spacing w:line="276" w:lineRule="auto"/>
        <w:jc w:val="center"/>
        <w:outlineLvl w:val="0"/>
        <w:rPr>
          <w:rFonts w:hint="eastAsia" w:ascii="宋体" w:hAnsi="宋体" w:eastAsia="宋体"/>
          <w:b/>
          <w:bCs/>
          <w:color w:val="000000"/>
          <w:sz w:val="28"/>
          <w:szCs w:val="28"/>
          <w:highlight w:val="none"/>
        </w:rPr>
      </w:pPr>
      <w:r>
        <w:rPr>
          <w:rFonts w:hint="eastAsia" w:ascii="宋体" w:hAnsi="宋体" w:eastAsia="宋体"/>
          <w:b/>
          <w:bCs/>
          <w:color w:val="000000"/>
          <w:sz w:val="28"/>
          <w:szCs w:val="28"/>
          <w:highlight w:val="none"/>
        </w:rPr>
        <w:t>招   标   人：</w:t>
      </w:r>
      <w:r>
        <w:rPr>
          <w:rFonts w:hint="eastAsia" w:ascii="宋体" w:hAnsi="宋体" w:eastAsia="宋体"/>
          <w:b/>
          <w:bCs/>
          <w:color w:val="000000"/>
          <w:sz w:val="28"/>
          <w:szCs w:val="28"/>
          <w:highlight w:val="none"/>
          <w:lang w:eastAsia="zh-CN"/>
        </w:rPr>
        <w:t>广州市南沙区万顷沙镇人民政府</w:t>
      </w:r>
    </w:p>
    <w:p>
      <w:pPr>
        <w:spacing w:line="276" w:lineRule="auto"/>
        <w:ind w:firstLine="1405" w:firstLineChars="500"/>
        <w:rPr>
          <w:rFonts w:hint="eastAsia" w:ascii="宋体" w:hAnsi="宋体" w:eastAsia="宋体"/>
          <w:b/>
          <w:bCs/>
          <w:color w:val="000000"/>
          <w:sz w:val="28"/>
          <w:szCs w:val="28"/>
          <w:highlight w:val="none"/>
        </w:rPr>
      </w:pPr>
      <w:r>
        <w:rPr>
          <w:rFonts w:hint="eastAsia" w:ascii="宋体" w:hAnsi="宋体" w:eastAsia="宋体"/>
          <w:b/>
          <w:bCs/>
          <w:color w:val="000000"/>
          <w:sz w:val="28"/>
          <w:szCs w:val="28"/>
          <w:highlight w:val="none"/>
        </w:rPr>
        <w:t>招标代理单位：</w:t>
      </w:r>
      <w:r>
        <w:rPr>
          <w:rFonts w:hint="eastAsia" w:ascii="宋体" w:hAnsi="宋体" w:eastAsia="宋体"/>
          <w:b/>
          <w:bCs/>
          <w:color w:val="000000"/>
          <w:sz w:val="28"/>
          <w:szCs w:val="28"/>
          <w:highlight w:val="none"/>
          <w:lang w:eastAsia="zh-CN"/>
        </w:rPr>
        <w:t>广州苏粤工程项目管理有限公司</w:t>
      </w:r>
    </w:p>
    <w:p>
      <w:pPr>
        <w:jc w:val="center"/>
        <w:rPr>
          <w:rFonts w:hint="eastAsia" w:ascii="宋体" w:hAnsi="宋体" w:eastAsia="宋体"/>
          <w:b/>
          <w:bCs/>
          <w:color w:val="000000"/>
          <w:sz w:val="28"/>
          <w:szCs w:val="28"/>
          <w:highlight w:val="none"/>
        </w:rPr>
        <w:sectPr>
          <w:headerReference r:id="rId3" w:type="default"/>
          <w:footerReference r:id="rId4" w:type="default"/>
          <w:pgSz w:w="11906" w:h="16838"/>
          <w:pgMar w:top="1247" w:right="1416" w:bottom="1247" w:left="1447" w:header="851" w:footer="992" w:gutter="113"/>
          <w:pgNumType w:start="1"/>
          <w:cols w:space="720" w:num="1"/>
          <w:docGrid w:type="lines" w:linePitch="312" w:charSpace="0"/>
        </w:sectPr>
      </w:pPr>
      <w:r>
        <w:rPr>
          <w:rFonts w:hint="eastAsia" w:ascii="宋体" w:hAnsi="宋体" w:eastAsia="宋体"/>
          <w:b/>
          <w:bCs/>
          <w:color w:val="000000"/>
          <w:sz w:val="28"/>
          <w:szCs w:val="28"/>
          <w:highlight w:val="none"/>
        </w:rPr>
        <w:t>日期：2023年</w:t>
      </w:r>
      <w:r>
        <w:rPr>
          <w:rFonts w:hint="eastAsia" w:ascii="宋体" w:hAnsi="宋体"/>
          <w:b/>
          <w:bCs/>
          <w:color w:val="000000"/>
          <w:sz w:val="28"/>
          <w:szCs w:val="28"/>
          <w:highlight w:val="none"/>
          <w:lang w:val="en-US" w:eastAsia="zh-CN"/>
        </w:rPr>
        <w:t>9</w:t>
      </w:r>
      <w:r>
        <w:rPr>
          <w:rFonts w:hint="eastAsia" w:ascii="宋体" w:hAnsi="宋体" w:eastAsia="宋体"/>
          <w:b/>
          <w:bCs/>
          <w:color w:val="000000"/>
          <w:sz w:val="28"/>
          <w:szCs w:val="28"/>
          <w:highlight w:val="none"/>
        </w:rPr>
        <w:t>月</w:t>
      </w:r>
    </w:p>
    <w:p>
      <w:pPr>
        <w:pStyle w:val="5"/>
        <w:ind w:firstLine="216"/>
        <w:jc w:val="center"/>
        <w:rPr>
          <w:rFonts w:hint="eastAsia" w:ascii="宋体" w:hAnsi="宋体"/>
          <w:color w:val="000000"/>
          <w:highlight w:val="none"/>
        </w:rPr>
      </w:pPr>
      <w:bookmarkStart w:id="0" w:name="_Toc152042286"/>
      <w:bookmarkEnd w:id="0"/>
      <w:bookmarkStart w:id="1" w:name="_Toc19391"/>
      <w:bookmarkEnd w:id="1"/>
      <w:bookmarkStart w:id="2" w:name="_Toc86417714"/>
      <w:bookmarkEnd w:id="2"/>
      <w:bookmarkStart w:id="3" w:name="_Toc300834926"/>
      <w:bookmarkEnd w:id="3"/>
      <w:bookmarkStart w:id="4" w:name="_Toc144974478"/>
      <w:bookmarkEnd w:id="4"/>
      <w:bookmarkStart w:id="5" w:name="_Toc247527532"/>
      <w:bookmarkEnd w:id="5"/>
      <w:r>
        <w:rPr>
          <w:rFonts w:hint="eastAsia" w:ascii="宋体" w:hAnsi="宋体"/>
          <w:color w:val="000000"/>
          <w:highlight w:val="none"/>
        </w:rPr>
        <w:t>目     录</w:t>
      </w:r>
    </w:p>
    <w:p>
      <w:pPr>
        <w:pStyle w:val="58"/>
        <w:tabs>
          <w:tab w:val="right" w:leader="dot" w:pos="9638"/>
        </w:tabs>
        <w:rPr>
          <w:rFonts w:hint="eastAsia" w:ascii="宋体" w:hAnsi="宋体" w:eastAsia="宋体"/>
          <w:color w:val="000000"/>
          <w:sz w:val="24"/>
          <w:szCs w:val="24"/>
          <w:highlight w:val="none"/>
        </w:rPr>
      </w:pPr>
      <w:bookmarkStart w:id="6" w:name="_Toc247513932"/>
      <w:bookmarkStart w:id="7" w:name="_Toc247527533"/>
      <w:bookmarkStart w:id="8" w:name="_Toc152045511"/>
      <w:bookmarkStart w:id="9" w:name="_Toc144974479"/>
      <w:bookmarkStart w:id="10" w:name="_Toc152042287"/>
      <w:r>
        <w:rPr>
          <w:rFonts w:hint="eastAsia" w:ascii="宋体" w:hAnsi="宋体" w:eastAsia="宋体"/>
          <w:color w:val="000000"/>
          <w:sz w:val="24"/>
          <w:szCs w:val="24"/>
          <w:highlight w:val="none"/>
        </w:rPr>
        <w:fldChar w:fldCharType="begin"/>
      </w:r>
      <w:r>
        <w:rPr>
          <w:rFonts w:hint="eastAsia" w:ascii="宋体" w:hAnsi="宋体" w:eastAsia="宋体"/>
          <w:color w:val="000000"/>
          <w:sz w:val="24"/>
          <w:szCs w:val="24"/>
          <w:highlight w:val="none"/>
        </w:rPr>
        <w:instrText xml:space="preserve"> TOC \o "1-3" \h \z \u </w:instrText>
      </w:r>
      <w:r>
        <w:rPr>
          <w:rFonts w:hint="eastAsia" w:ascii="宋体" w:hAnsi="宋体" w:eastAsia="宋体"/>
          <w:color w:val="000000"/>
          <w:sz w:val="24"/>
          <w:szCs w:val="24"/>
          <w:highlight w:val="none"/>
        </w:rPr>
        <w:fldChar w:fldCharType="separate"/>
      </w:r>
      <w:r>
        <w:rPr>
          <w:rFonts w:hint="eastAsia" w:ascii="宋体" w:hAnsi="宋体"/>
          <w:color w:val="000000"/>
          <w:sz w:val="24"/>
          <w:szCs w:val="36"/>
          <w:highlight w:val="none"/>
        </w:rPr>
        <w:fldChar w:fldCharType="begin"/>
      </w:r>
      <w:r>
        <w:rPr>
          <w:rFonts w:hint="eastAsia" w:ascii="宋体" w:hAnsi="宋体"/>
          <w:color w:val="000000"/>
          <w:sz w:val="24"/>
          <w:szCs w:val="36"/>
          <w:highlight w:val="none"/>
        </w:rPr>
        <w:instrText xml:space="preserve"> HYPERLINK \l _Toc8489 </w:instrText>
      </w:r>
      <w:r>
        <w:rPr>
          <w:rFonts w:hint="eastAsia" w:ascii="宋体" w:hAnsi="宋体"/>
          <w:color w:val="000000"/>
          <w:sz w:val="24"/>
          <w:szCs w:val="36"/>
          <w:highlight w:val="none"/>
        </w:rPr>
        <w:fldChar w:fldCharType="separate"/>
      </w:r>
      <w:r>
        <w:rPr>
          <w:rFonts w:hint="eastAsia" w:ascii="宋体" w:hAnsi="宋体"/>
          <w:color w:val="000000"/>
          <w:sz w:val="24"/>
          <w:szCs w:val="24"/>
          <w:highlight w:val="none"/>
        </w:rPr>
        <w:t>第一章 投标人须知</w:t>
      </w:r>
      <w:r>
        <w:rPr>
          <w:color w:val="000000"/>
          <w:sz w:val="24"/>
          <w:szCs w:val="24"/>
          <w:highlight w:val="none"/>
        </w:rPr>
        <w:tab/>
      </w:r>
      <w:r>
        <w:rPr>
          <w:color w:val="000000"/>
          <w:sz w:val="24"/>
          <w:szCs w:val="24"/>
          <w:highlight w:val="none"/>
        </w:rPr>
        <w:fldChar w:fldCharType="begin"/>
      </w:r>
      <w:r>
        <w:rPr>
          <w:color w:val="000000"/>
          <w:sz w:val="24"/>
          <w:szCs w:val="24"/>
          <w:highlight w:val="none"/>
        </w:rPr>
        <w:instrText xml:space="preserve"> PAGEREF _Toc8489 \h </w:instrText>
      </w:r>
      <w:r>
        <w:rPr>
          <w:color w:val="000000"/>
          <w:sz w:val="24"/>
          <w:szCs w:val="24"/>
          <w:highlight w:val="none"/>
        </w:rPr>
        <w:fldChar w:fldCharType="separate"/>
      </w:r>
      <w:r>
        <w:rPr>
          <w:color w:val="000000"/>
          <w:sz w:val="24"/>
          <w:szCs w:val="24"/>
          <w:highlight w:val="none"/>
        </w:rPr>
        <w:t>3</w:t>
      </w:r>
      <w:r>
        <w:rPr>
          <w:color w:val="000000"/>
          <w:sz w:val="24"/>
          <w:szCs w:val="24"/>
          <w:highlight w:val="none"/>
        </w:rPr>
        <w:fldChar w:fldCharType="end"/>
      </w:r>
      <w:r>
        <w:rPr>
          <w:rFonts w:hint="eastAsia" w:ascii="宋体" w:hAnsi="宋体"/>
          <w:color w:val="000000"/>
          <w:sz w:val="24"/>
          <w:szCs w:val="36"/>
          <w:highlight w:val="none"/>
        </w:rPr>
        <w:fldChar w:fldCharType="end"/>
      </w:r>
    </w:p>
    <w:p>
      <w:pPr>
        <w:pStyle w:val="58"/>
        <w:tabs>
          <w:tab w:val="right" w:leader="dot" w:pos="9638"/>
        </w:tabs>
        <w:rPr>
          <w:rFonts w:hint="eastAsia" w:ascii="宋体" w:hAnsi="宋体"/>
          <w:color w:val="000000"/>
          <w:sz w:val="24"/>
          <w:szCs w:val="36"/>
          <w:highlight w:val="none"/>
        </w:rPr>
      </w:pPr>
      <w:r>
        <w:rPr>
          <w:rFonts w:hint="eastAsia" w:ascii="宋体" w:hAnsi="宋体"/>
          <w:color w:val="000000"/>
          <w:sz w:val="24"/>
          <w:szCs w:val="36"/>
          <w:highlight w:val="none"/>
        </w:rPr>
        <w:fldChar w:fldCharType="begin"/>
      </w:r>
      <w:r>
        <w:rPr>
          <w:rFonts w:hint="eastAsia" w:ascii="宋体" w:hAnsi="宋体"/>
          <w:color w:val="000000"/>
          <w:sz w:val="24"/>
          <w:szCs w:val="36"/>
          <w:highlight w:val="none"/>
        </w:rPr>
        <w:instrText xml:space="preserve"> HYPERLINK \l _Toc20287 </w:instrText>
      </w:r>
      <w:r>
        <w:rPr>
          <w:rFonts w:hint="eastAsia" w:ascii="宋体" w:hAnsi="宋体"/>
          <w:color w:val="000000"/>
          <w:sz w:val="24"/>
          <w:szCs w:val="36"/>
          <w:highlight w:val="none"/>
        </w:rPr>
        <w:fldChar w:fldCharType="separate"/>
      </w:r>
      <w:r>
        <w:rPr>
          <w:rFonts w:hint="eastAsia" w:ascii="宋体" w:hAnsi="宋体"/>
          <w:color w:val="000000"/>
          <w:sz w:val="24"/>
          <w:szCs w:val="24"/>
          <w:highlight w:val="none"/>
        </w:rPr>
        <w:t>第三章评标办法（综合评估法）</w:t>
      </w:r>
      <w:r>
        <w:rPr>
          <w:color w:val="000000"/>
          <w:sz w:val="24"/>
          <w:szCs w:val="24"/>
          <w:highlight w:val="none"/>
        </w:rPr>
        <w:tab/>
      </w:r>
      <w:r>
        <w:rPr>
          <w:color w:val="000000"/>
          <w:sz w:val="24"/>
          <w:szCs w:val="24"/>
          <w:highlight w:val="none"/>
        </w:rPr>
        <w:fldChar w:fldCharType="begin"/>
      </w:r>
      <w:r>
        <w:rPr>
          <w:color w:val="000000"/>
          <w:sz w:val="24"/>
          <w:szCs w:val="24"/>
          <w:highlight w:val="none"/>
        </w:rPr>
        <w:instrText xml:space="preserve"> PAGEREF _Toc20287 \h </w:instrText>
      </w:r>
      <w:r>
        <w:rPr>
          <w:color w:val="000000"/>
          <w:sz w:val="24"/>
          <w:szCs w:val="24"/>
          <w:highlight w:val="none"/>
        </w:rPr>
        <w:fldChar w:fldCharType="separate"/>
      </w:r>
      <w:r>
        <w:rPr>
          <w:color w:val="000000"/>
          <w:sz w:val="24"/>
          <w:szCs w:val="24"/>
          <w:highlight w:val="none"/>
        </w:rPr>
        <w:t>28</w:t>
      </w:r>
      <w:r>
        <w:rPr>
          <w:color w:val="000000"/>
          <w:sz w:val="24"/>
          <w:szCs w:val="24"/>
          <w:highlight w:val="none"/>
        </w:rPr>
        <w:fldChar w:fldCharType="end"/>
      </w:r>
      <w:r>
        <w:rPr>
          <w:rFonts w:hint="eastAsia" w:ascii="宋体" w:hAnsi="宋体"/>
          <w:color w:val="000000"/>
          <w:sz w:val="24"/>
          <w:szCs w:val="36"/>
          <w:highlight w:val="none"/>
        </w:rPr>
        <w:fldChar w:fldCharType="end"/>
      </w:r>
    </w:p>
    <w:p>
      <w:pPr>
        <w:pStyle w:val="58"/>
        <w:tabs>
          <w:tab w:val="right" w:leader="dot" w:pos="9638"/>
        </w:tabs>
        <w:rPr>
          <w:rFonts w:hint="eastAsia" w:ascii="宋体" w:hAnsi="宋体"/>
          <w:color w:val="000000"/>
          <w:sz w:val="24"/>
          <w:szCs w:val="36"/>
          <w:highlight w:val="none"/>
        </w:rPr>
      </w:pPr>
      <w:r>
        <w:rPr>
          <w:rFonts w:hint="eastAsia" w:ascii="宋体" w:hAnsi="宋体"/>
          <w:color w:val="000000"/>
          <w:sz w:val="24"/>
          <w:szCs w:val="36"/>
          <w:highlight w:val="none"/>
        </w:rPr>
        <w:fldChar w:fldCharType="begin"/>
      </w:r>
      <w:r>
        <w:rPr>
          <w:rFonts w:hint="eastAsia" w:ascii="宋体" w:hAnsi="宋体"/>
          <w:color w:val="000000"/>
          <w:sz w:val="24"/>
          <w:szCs w:val="36"/>
          <w:highlight w:val="none"/>
        </w:rPr>
        <w:instrText xml:space="preserve"> HYPERLINK \l _Toc27763 </w:instrText>
      </w:r>
      <w:r>
        <w:rPr>
          <w:rFonts w:hint="eastAsia" w:ascii="宋体" w:hAnsi="宋体"/>
          <w:color w:val="000000"/>
          <w:sz w:val="24"/>
          <w:szCs w:val="36"/>
          <w:highlight w:val="none"/>
        </w:rPr>
        <w:fldChar w:fldCharType="separate"/>
      </w:r>
      <w:r>
        <w:rPr>
          <w:rFonts w:hint="eastAsia" w:ascii="宋体" w:hAnsi="宋体"/>
          <w:color w:val="000000"/>
          <w:sz w:val="24"/>
          <w:szCs w:val="24"/>
          <w:highlight w:val="none"/>
        </w:rPr>
        <w:t>第四章 合同条款及格式（另册）</w:t>
      </w:r>
      <w:r>
        <w:rPr>
          <w:color w:val="000000"/>
          <w:sz w:val="24"/>
          <w:szCs w:val="24"/>
          <w:highlight w:val="none"/>
        </w:rPr>
        <w:tab/>
      </w:r>
      <w:r>
        <w:rPr>
          <w:color w:val="000000"/>
          <w:sz w:val="24"/>
          <w:szCs w:val="24"/>
          <w:highlight w:val="none"/>
        </w:rPr>
        <w:fldChar w:fldCharType="begin"/>
      </w:r>
      <w:r>
        <w:rPr>
          <w:color w:val="000000"/>
          <w:sz w:val="24"/>
          <w:szCs w:val="24"/>
          <w:highlight w:val="none"/>
        </w:rPr>
        <w:instrText xml:space="preserve"> PAGEREF _Toc27763 \h </w:instrText>
      </w:r>
      <w:r>
        <w:rPr>
          <w:color w:val="000000"/>
          <w:sz w:val="24"/>
          <w:szCs w:val="24"/>
          <w:highlight w:val="none"/>
        </w:rPr>
        <w:fldChar w:fldCharType="separate"/>
      </w:r>
      <w:r>
        <w:rPr>
          <w:color w:val="000000"/>
          <w:sz w:val="24"/>
          <w:szCs w:val="24"/>
          <w:highlight w:val="none"/>
        </w:rPr>
        <w:t>42</w:t>
      </w:r>
      <w:r>
        <w:rPr>
          <w:color w:val="000000"/>
          <w:sz w:val="24"/>
          <w:szCs w:val="24"/>
          <w:highlight w:val="none"/>
        </w:rPr>
        <w:fldChar w:fldCharType="end"/>
      </w:r>
      <w:r>
        <w:rPr>
          <w:rFonts w:hint="eastAsia" w:ascii="宋体" w:hAnsi="宋体"/>
          <w:color w:val="000000"/>
          <w:sz w:val="24"/>
          <w:szCs w:val="36"/>
          <w:highlight w:val="none"/>
        </w:rPr>
        <w:fldChar w:fldCharType="end"/>
      </w:r>
    </w:p>
    <w:p>
      <w:pPr>
        <w:pStyle w:val="58"/>
        <w:tabs>
          <w:tab w:val="right" w:leader="dot" w:pos="9638"/>
        </w:tabs>
        <w:rPr>
          <w:rFonts w:hint="eastAsia" w:ascii="宋体" w:hAnsi="宋体"/>
          <w:color w:val="000000"/>
          <w:sz w:val="24"/>
          <w:szCs w:val="36"/>
          <w:highlight w:val="none"/>
        </w:rPr>
      </w:pPr>
      <w:r>
        <w:rPr>
          <w:rFonts w:hint="eastAsia" w:ascii="宋体" w:hAnsi="宋体"/>
          <w:color w:val="000000"/>
          <w:sz w:val="24"/>
          <w:szCs w:val="36"/>
          <w:highlight w:val="none"/>
        </w:rPr>
        <w:fldChar w:fldCharType="begin"/>
      </w:r>
      <w:r>
        <w:rPr>
          <w:rFonts w:hint="eastAsia" w:ascii="宋体" w:hAnsi="宋体"/>
          <w:color w:val="000000"/>
          <w:sz w:val="24"/>
          <w:szCs w:val="36"/>
          <w:highlight w:val="none"/>
        </w:rPr>
        <w:instrText xml:space="preserve"> HYPERLINK \l _Toc12478 </w:instrText>
      </w:r>
      <w:r>
        <w:rPr>
          <w:rFonts w:hint="eastAsia" w:ascii="宋体" w:hAnsi="宋体"/>
          <w:color w:val="000000"/>
          <w:sz w:val="24"/>
          <w:szCs w:val="36"/>
          <w:highlight w:val="none"/>
        </w:rPr>
        <w:fldChar w:fldCharType="separate"/>
      </w:r>
      <w:r>
        <w:rPr>
          <w:rFonts w:hint="eastAsia" w:ascii="宋体" w:hAnsi="宋体"/>
          <w:color w:val="000000"/>
          <w:sz w:val="24"/>
          <w:szCs w:val="24"/>
          <w:highlight w:val="none"/>
        </w:rPr>
        <w:t>第五章 发包人要求</w:t>
      </w:r>
      <w:r>
        <w:rPr>
          <w:color w:val="000000"/>
          <w:sz w:val="24"/>
          <w:szCs w:val="24"/>
          <w:highlight w:val="none"/>
        </w:rPr>
        <w:tab/>
      </w:r>
      <w:r>
        <w:rPr>
          <w:color w:val="000000"/>
          <w:sz w:val="24"/>
          <w:szCs w:val="24"/>
          <w:highlight w:val="none"/>
        </w:rPr>
        <w:fldChar w:fldCharType="begin"/>
      </w:r>
      <w:r>
        <w:rPr>
          <w:color w:val="000000"/>
          <w:sz w:val="24"/>
          <w:szCs w:val="24"/>
          <w:highlight w:val="none"/>
        </w:rPr>
        <w:instrText xml:space="preserve"> PAGEREF _Toc12478 \h </w:instrText>
      </w:r>
      <w:r>
        <w:rPr>
          <w:color w:val="000000"/>
          <w:sz w:val="24"/>
          <w:szCs w:val="24"/>
          <w:highlight w:val="none"/>
        </w:rPr>
        <w:fldChar w:fldCharType="separate"/>
      </w:r>
      <w:r>
        <w:rPr>
          <w:color w:val="000000"/>
          <w:sz w:val="24"/>
          <w:szCs w:val="24"/>
          <w:highlight w:val="none"/>
        </w:rPr>
        <w:t>44</w:t>
      </w:r>
      <w:r>
        <w:rPr>
          <w:color w:val="000000"/>
          <w:sz w:val="24"/>
          <w:szCs w:val="24"/>
          <w:highlight w:val="none"/>
        </w:rPr>
        <w:fldChar w:fldCharType="end"/>
      </w:r>
      <w:r>
        <w:rPr>
          <w:rFonts w:hint="eastAsia" w:ascii="宋体" w:hAnsi="宋体"/>
          <w:color w:val="000000"/>
          <w:sz w:val="24"/>
          <w:szCs w:val="36"/>
          <w:highlight w:val="none"/>
        </w:rPr>
        <w:fldChar w:fldCharType="end"/>
      </w:r>
    </w:p>
    <w:p>
      <w:pPr>
        <w:pStyle w:val="58"/>
        <w:tabs>
          <w:tab w:val="right" w:leader="dot" w:pos="9638"/>
        </w:tabs>
        <w:rPr>
          <w:rFonts w:hint="eastAsia" w:ascii="宋体" w:hAnsi="宋体"/>
          <w:color w:val="000000"/>
          <w:sz w:val="24"/>
          <w:szCs w:val="36"/>
          <w:highlight w:val="none"/>
        </w:rPr>
      </w:pPr>
      <w:r>
        <w:rPr>
          <w:rFonts w:hint="eastAsia" w:ascii="宋体" w:hAnsi="宋体"/>
          <w:color w:val="000000"/>
          <w:sz w:val="24"/>
          <w:szCs w:val="36"/>
          <w:highlight w:val="none"/>
        </w:rPr>
        <w:fldChar w:fldCharType="begin"/>
      </w:r>
      <w:r>
        <w:rPr>
          <w:rFonts w:hint="eastAsia" w:ascii="宋体" w:hAnsi="宋体"/>
          <w:color w:val="000000"/>
          <w:sz w:val="24"/>
          <w:szCs w:val="36"/>
          <w:highlight w:val="none"/>
        </w:rPr>
        <w:instrText xml:space="preserve"> HYPERLINK \l _Toc23935 </w:instrText>
      </w:r>
      <w:r>
        <w:rPr>
          <w:rFonts w:hint="eastAsia" w:ascii="宋体" w:hAnsi="宋体"/>
          <w:color w:val="000000"/>
          <w:sz w:val="24"/>
          <w:szCs w:val="36"/>
          <w:highlight w:val="none"/>
        </w:rPr>
        <w:fldChar w:fldCharType="separate"/>
      </w:r>
      <w:r>
        <w:rPr>
          <w:rFonts w:ascii="宋体" w:hAnsi="宋体"/>
          <w:color w:val="000000"/>
          <w:sz w:val="24"/>
          <w:szCs w:val="24"/>
          <w:highlight w:val="none"/>
        </w:rPr>
        <w:t xml:space="preserve">第六章 </w:t>
      </w:r>
      <w:r>
        <w:rPr>
          <w:rFonts w:hint="eastAsia" w:ascii="宋体" w:hAnsi="宋体"/>
          <w:color w:val="000000"/>
          <w:sz w:val="24"/>
          <w:szCs w:val="24"/>
          <w:highlight w:val="none"/>
        </w:rPr>
        <w:t>发包人提供的资料</w:t>
      </w:r>
      <w:r>
        <w:rPr>
          <w:color w:val="000000"/>
          <w:sz w:val="24"/>
          <w:szCs w:val="24"/>
          <w:highlight w:val="none"/>
        </w:rPr>
        <w:tab/>
      </w:r>
      <w:r>
        <w:rPr>
          <w:color w:val="000000"/>
          <w:sz w:val="24"/>
          <w:szCs w:val="24"/>
          <w:highlight w:val="none"/>
        </w:rPr>
        <w:fldChar w:fldCharType="begin"/>
      </w:r>
      <w:r>
        <w:rPr>
          <w:color w:val="000000"/>
          <w:sz w:val="24"/>
          <w:szCs w:val="24"/>
          <w:highlight w:val="none"/>
        </w:rPr>
        <w:instrText xml:space="preserve"> PAGEREF _Toc23935 \h </w:instrText>
      </w:r>
      <w:r>
        <w:rPr>
          <w:color w:val="000000"/>
          <w:sz w:val="24"/>
          <w:szCs w:val="24"/>
          <w:highlight w:val="none"/>
        </w:rPr>
        <w:fldChar w:fldCharType="separate"/>
      </w:r>
      <w:r>
        <w:rPr>
          <w:color w:val="000000"/>
          <w:sz w:val="24"/>
          <w:szCs w:val="24"/>
          <w:highlight w:val="none"/>
        </w:rPr>
        <w:t>45</w:t>
      </w:r>
      <w:r>
        <w:rPr>
          <w:color w:val="000000"/>
          <w:sz w:val="24"/>
          <w:szCs w:val="24"/>
          <w:highlight w:val="none"/>
        </w:rPr>
        <w:fldChar w:fldCharType="end"/>
      </w:r>
      <w:r>
        <w:rPr>
          <w:rFonts w:hint="eastAsia" w:ascii="宋体" w:hAnsi="宋体"/>
          <w:color w:val="000000"/>
          <w:sz w:val="24"/>
          <w:szCs w:val="36"/>
          <w:highlight w:val="none"/>
        </w:rPr>
        <w:fldChar w:fldCharType="end"/>
      </w:r>
    </w:p>
    <w:p>
      <w:pPr>
        <w:pStyle w:val="58"/>
        <w:tabs>
          <w:tab w:val="right" w:leader="dot" w:pos="9638"/>
        </w:tabs>
        <w:rPr>
          <w:rFonts w:hint="eastAsia" w:ascii="宋体" w:hAnsi="宋体"/>
          <w:color w:val="000000"/>
          <w:sz w:val="24"/>
          <w:szCs w:val="36"/>
          <w:highlight w:val="none"/>
        </w:rPr>
      </w:pPr>
      <w:r>
        <w:rPr>
          <w:rFonts w:hint="eastAsia" w:ascii="宋体" w:hAnsi="宋体"/>
          <w:color w:val="000000"/>
          <w:sz w:val="24"/>
          <w:szCs w:val="36"/>
          <w:highlight w:val="none"/>
        </w:rPr>
        <w:fldChar w:fldCharType="begin"/>
      </w:r>
      <w:r>
        <w:rPr>
          <w:rFonts w:hint="eastAsia" w:ascii="宋体" w:hAnsi="宋体"/>
          <w:color w:val="000000"/>
          <w:sz w:val="24"/>
          <w:szCs w:val="36"/>
          <w:highlight w:val="none"/>
        </w:rPr>
        <w:instrText xml:space="preserve"> HYPERLINK \l _Toc8076 </w:instrText>
      </w:r>
      <w:r>
        <w:rPr>
          <w:rFonts w:hint="eastAsia" w:ascii="宋体" w:hAnsi="宋体"/>
          <w:color w:val="000000"/>
          <w:sz w:val="24"/>
          <w:szCs w:val="36"/>
          <w:highlight w:val="none"/>
        </w:rPr>
        <w:fldChar w:fldCharType="separate"/>
      </w:r>
      <w:r>
        <w:rPr>
          <w:rFonts w:ascii="宋体" w:hAnsi="宋体"/>
          <w:color w:val="000000"/>
          <w:sz w:val="24"/>
          <w:szCs w:val="24"/>
          <w:highlight w:val="none"/>
        </w:rPr>
        <w:t xml:space="preserve">第七章 </w:t>
      </w:r>
      <w:r>
        <w:rPr>
          <w:rFonts w:hint="eastAsia" w:ascii="宋体" w:hAnsi="宋体"/>
          <w:color w:val="000000"/>
          <w:sz w:val="24"/>
          <w:szCs w:val="24"/>
          <w:highlight w:val="none"/>
        </w:rPr>
        <w:t>投标文件格式</w:t>
      </w:r>
      <w:r>
        <w:rPr>
          <w:color w:val="000000"/>
          <w:sz w:val="24"/>
          <w:szCs w:val="24"/>
          <w:highlight w:val="none"/>
        </w:rPr>
        <w:tab/>
      </w:r>
      <w:r>
        <w:rPr>
          <w:color w:val="000000"/>
          <w:sz w:val="24"/>
          <w:szCs w:val="24"/>
          <w:highlight w:val="none"/>
        </w:rPr>
        <w:fldChar w:fldCharType="begin"/>
      </w:r>
      <w:r>
        <w:rPr>
          <w:color w:val="000000"/>
          <w:sz w:val="24"/>
          <w:szCs w:val="24"/>
          <w:highlight w:val="none"/>
        </w:rPr>
        <w:instrText xml:space="preserve"> PAGEREF _Toc8076 \h </w:instrText>
      </w:r>
      <w:r>
        <w:rPr>
          <w:color w:val="000000"/>
          <w:sz w:val="24"/>
          <w:szCs w:val="24"/>
          <w:highlight w:val="none"/>
        </w:rPr>
        <w:fldChar w:fldCharType="separate"/>
      </w:r>
      <w:r>
        <w:rPr>
          <w:color w:val="000000"/>
          <w:sz w:val="24"/>
          <w:szCs w:val="24"/>
          <w:highlight w:val="none"/>
        </w:rPr>
        <w:t>47</w:t>
      </w:r>
      <w:r>
        <w:rPr>
          <w:color w:val="000000"/>
          <w:sz w:val="24"/>
          <w:szCs w:val="24"/>
          <w:highlight w:val="none"/>
        </w:rPr>
        <w:fldChar w:fldCharType="end"/>
      </w:r>
      <w:r>
        <w:rPr>
          <w:rFonts w:hint="eastAsia" w:ascii="宋体" w:hAnsi="宋体"/>
          <w:color w:val="000000"/>
          <w:sz w:val="24"/>
          <w:szCs w:val="36"/>
          <w:highlight w:val="none"/>
        </w:rPr>
        <w:fldChar w:fldCharType="end"/>
      </w:r>
    </w:p>
    <w:p>
      <w:pPr>
        <w:pStyle w:val="66"/>
        <w:tabs>
          <w:tab w:val="right" w:leader="dot" w:pos="9638"/>
        </w:tabs>
        <w:ind w:left="0" w:leftChars="0"/>
        <w:rPr>
          <w:rFonts w:hint="eastAsia" w:ascii="宋体" w:hAnsi="宋体"/>
          <w:b/>
          <w:bCs/>
          <w:caps/>
          <w:color w:val="000000"/>
          <w:sz w:val="24"/>
          <w:szCs w:val="36"/>
          <w:highlight w:val="none"/>
        </w:rPr>
      </w:pPr>
      <w:r>
        <w:rPr>
          <w:rFonts w:hint="eastAsia" w:ascii="宋体" w:hAnsi="宋体"/>
          <w:b/>
          <w:bCs/>
          <w:caps/>
          <w:color w:val="000000"/>
          <w:sz w:val="24"/>
          <w:szCs w:val="36"/>
          <w:highlight w:val="none"/>
        </w:rPr>
        <w:fldChar w:fldCharType="begin"/>
      </w:r>
      <w:r>
        <w:rPr>
          <w:rFonts w:hint="eastAsia" w:ascii="宋体" w:hAnsi="宋体"/>
          <w:b/>
          <w:bCs/>
          <w:caps/>
          <w:color w:val="000000"/>
          <w:sz w:val="24"/>
          <w:szCs w:val="36"/>
          <w:highlight w:val="none"/>
        </w:rPr>
        <w:instrText xml:space="preserve"> HYPERLINK \l _Toc14362 </w:instrText>
      </w:r>
      <w:r>
        <w:rPr>
          <w:rFonts w:hint="eastAsia" w:ascii="宋体" w:hAnsi="宋体"/>
          <w:b/>
          <w:bCs/>
          <w:caps/>
          <w:color w:val="000000"/>
          <w:sz w:val="24"/>
          <w:szCs w:val="36"/>
          <w:highlight w:val="none"/>
        </w:rPr>
        <w:fldChar w:fldCharType="separate"/>
      </w:r>
      <w:r>
        <w:rPr>
          <w:rFonts w:hint="eastAsia" w:ascii="宋体" w:hAnsi="宋体"/>
          <w:b/>
          <w:bCs/>
          <w:caps/>
          <w:color w:val="000000"/>
          <w:sz w:val="24"/>
          <w:szCs w:val="36"/>
          <w:highlight w:val="none"/>
        </w:rPr>
        <w:t>第八章其他资料</w:t>
      </w:r>
      <w:r>
        <w:rPr>
          <w:rFonts w:hint="eastAsia" w:ascii="宋体" w:hAnsi="宋体"/>
          <w:b/>
          <w:bCs/>
          <w:caps/>
          <w:color w:val="000000"/>
          <w:sz w:val="24"/>
          <w:szCs w:val="36"/>
          <w:highlight w:val="none"/>
        </w:rPr>
        <w:tab/>
      </w:r>
      <w:r>
        <w:rPr>
          <w:rFonts w:hint="eastAsia" w:ascii="宋体" w:hAnsi="宋体"/>
          <w:b/>
          <w:bCs/>
          <w:caps/>
          <w:color w:val="000000"/>
          <w:sz w:val="24"/>
          <w:szCs w:val="36"/>
          <w:highlight w:val="none"/>
        </w:rPr>
        <w:fldChar w:fldCharType="begin"/>
      </w:r>
      <w:r>
        <w:rPr>
          <w:rFonts w:hint="eastAsia" w:ascii="宋体" w:hAnsi="宋体"/>
          <w:b/>
          <w:bCs/>
          <w:caps/>
          <w:color w:val="000000"/>
          <w:sz w:val="24"/>
          <w:szCs w:val="36"/>
          <w:highlight w:val="none"/>
        </w:rPr>
        <w:instrText xml:space="preserve"> PAGEREF _Toc14362 \h </w:instrText>
      </w:r>
      <w:r>
        <w:rPr>
          <w:rFonts w:hint="eastAsia" w:ascii="宋体" w:hAnsi="宋体"/>
          <w:b/>
          <w:bCs/>
          <w:caps/>
          <w:color w:val="000000"/>
          <w:sz w:val="24"/>
          <w:szCs w:val="36"/>
          <w:highlight w:val="none"/>
        </w:rPr>
        <w:fldChar w:fldCharType="separate"/>
      </w:r>
      <w:r>
        <w:rPr>
          <w:rFonts w:ascii="宋体" w:hAnsi="宋体"/>
          <w:b/>
          <w:bCs/>
          <w:caps/>
          <w:color w:val="000000"/>
          <w:sz w:val="24"/>
          <w:szCs w:val="36"/>
          <w:highlight w:val="none"/>
        </w:rPr>
        <w:t>62</w:t>
      </w:r>
      <w:r>
        <w:rPr>
          <w:rFonts w:hint="eastAsia" w:ascii="宋体" w:hAnsi="宋体"/>
          <w:b/>
          <w:bCs/>
          <w:caps/>
          <w:color w:val="000000"/>
          <w:sz w:val="24"/>
          <w:szCs w:val="36"/>
          <w:highlight w:val="none"/>
        </w:rPr>
        <w:fldChar w:fldCharType="end"/>
      </w:r>
      <w:r>
        <w:rPr>
          <w:rFonts w:hint="eastAsia" w:ascii="宋体" w:hAnsi="宋体"/>
          <w:b/>
          <w:bCs/>
          <w:caps/>
          <w:color w:val="000000"/>
          <w:sz w:val="24"/>
          <w:szCs w:val="36"/>
          <w:highlight w:val="none"/>
        </w:rPr>
        <w:fldChar w:fldCharType="end"/>
      </w:r>
    </w:p>
    <w:p>
      <w:pPr>
        <w:pStyle w:val="5"/>
        <w:ind w:firstLine="216"/>
        <w:jc w:val="center"/>
        <w:rPr>
          <w:rFonts w:hint="eastAsia" w:ascii="宋体" w:hAnsi="宋体"/>
          <w:color w:val="000000"/>
          <w:szCs w:val="24"/>
          <w:highlight w:val="none"/>
        </w:rPr>
        <w:sectPr>
          <w:headerReference r:id="rId5" w:type="default"/>
          <w:footerReference r:id="rId6" w:type="default"/>
          <w:pgSz w:w="11906" w:h="16838"/>
          <w:pgMar w:top="1418" w:right="1134" w:bottom="1418" w:left="1134" w:header="851" w:footer="992" w:gutter="0"/>
          <w:pgNumType w:start="1"/>
          <w:cols w:space="720" w:num="1"/>
          <w:docGrid w:type="lines" w:linePitch="312" w:charSpace="0"/>
        </w:sectPr>
      </w:pPr>
      <w:r>
        <w:rPr>
          <w:rFonts w:hint="eastAsia" w:ascii="宋体" w:hAnsi="宋体"/>
          <w:color w:val="000000"/>
          <w:szCs w:val="24"/>
          <w:highlight w:val="none"/>
        </w:rPr>
        <w:fldChar w:fldCharType="end"/>
      </w:r>
    </w:p>
    <w:bookmarkEnd w:id="6"/>
    <w:bookmarkEnd w:id="7"/>
    <w:p>
      <w:pPr>
        <w:pStyle w:val="5"/>
        <w:ind w:firstLine="216"/>
        <w:jc w:val="center"/>
        <w:rPr>
          <w:rFonts w:hint="eastAsia" w:ascii="宋体" w:hAnsi="宋体"/>
          <w:color w:val="000000"/>
          <w:highlight w:val="none"/>
        </w:rPr>
      </w:pPr>
      <w:bookmarkStart w:id="11" w:name="_Toc1257"/>
      <w:bookmarkEnd w:id="11"/>
      <w:bookmarkStart w:id="12" w:name="_Toc86417715"/>
      <w:bookmarkEnd w:id="12"/>
      <w:bookmarkStart w:id="13" w:name="_Toc29699"/>
      <w:bookmarkEnd w:id="13"/>
      <w:r>
        <w:rPr>
          <w:rFonts w:hint="eastAsia" w:ascii="宋体" w:hAnsi="宋体"/>
          <w:color w:val="000000"/>
          <w:highlight w:val="none"/>
        </w:rPr>
        <w:t>第一卷</w:t>
      </w:r>
    </w:p>
    <w:bookmarkEnd w:id="8"/>
    <w:bookmarkEnd w:id="9"/>
    <w:bookmarkEnd w:id="10"/>
    <w:p>
      <w:pPr>
        <w:spacing w:line="400" w:lineRule="exact"/>
        <w:rPr>
          <w:rFonts w:hint="eastAsia" w:ascii="宋体" w:hAnsi="宋体" w:eastAsia="宋体"/>
          <w:color w:val="000000"/>
          <w:highlight w:val="none"/>
        </w:rPr>
      </w:pPr>
      <w:r>
        <w:rPr>
          <w:rFonts w:hint="eastAsia" w:ascii="宋体" w:hAnsi="宋体" w:eastAsia="宋体"/>
          <w:color w:val="000000"/>
          <w:highlight w:val="none"/>
        </w:rPr>
        <w:br w:type="page"/>
      </w:r>
    </w:p>
    <w:p>
      <w:pPr>
        <w:pStyle w:val="5"/>
        <w:ind w:firstLine="216"/>
        <w:jc w:val="center"/>
        <w:rPr>
          <w:rFonts w:hint="eastAsia" w:ascii="宋体" w:hAnsi="宋体"/>
          <w:color w:val="000000"/>
          <w:highlight w:val="none"/>
        </w:rPr>
      </w:pPr>
      <w:bookmarkStart w:id="14" w:name="_Toc247527551"/>
      <w:bookmarkEnd w:id="14"/>
      <w:bookmarkStart w:id="15" w:name="_Toc144974495"/>
      <w:bookmarkEnd w:id="15"/>
      <w:bookmarkStart w:id="16" w:name="_Toc86417716"/>
      <w:bookmarkEnd w:id="16"/>
      <w:bookmarkStart w:id="17" w:name="_Toc247513950"/>
      <w:bookmarkEnd w:id="17"/>
      <w:bookmarkStart w:id="18" w:name="_Toc8489"/>
      <w:bookmarkEnd w:id="18"/>
      <w:bookmarkStart w:id="19" w:name="_Toc152045527"/>
      <w:bookmarkEnd w:id="19"/>
      <w:bookmarkStart w:id="20" w:name="_Toc152042303"/>
      <w:bookmarkEnd w:id="20"/>
      <w:r>
        <w:rPr>
          <w:rFonts w:hint="eastAsia" w:ascii="宋体" w:hAnsi="宋体"/>
          <w:color w:val="000000"/>
          <w:highlight w:val="none"/>
        </w:rPr>
        <w:t>第一章 投标人须知</w:t>
      </w:r>
    </w:p>
    <w:p>
      <w:pPr>
        <w:pStyle w:val="7"/>
        <w:jc w:val="center"/>
        <w:rPr>
          <w:rFonts w:hint="eastAsia" w:ascii="宋体" w:hAnsi="宋体" w:eastAsia="宋体"/>
          <w:color w:val="000000"/>
          <w:highlight w:val="none"/>
        </w:rPr>
      </w:pPr>
      <w:bookmarkStart w:id="21" w:name="_Toc247513951"/>
      <w:bookmarkEnd w:id="21"/>
      <w:bookmarkStart w:id="22" w:name="_Toc144974496"/>
      <w:bookmarkEnd w:id="22"/>
      <w:bookmarkStart w:id="23" w:name="_Toc152042304"/>
      <w:bookmarkEnd w:id="23"/>
      <w:bookmarkStart w:id="24" w:name="_Toc1835596"/>
      <w:bookmarkEnd w:id="24"/>
      <w:bookmarkStart w:id="25" w:name="_Toc247527552"/>
      <w:bookmarkEnd w:id="25"/>
      <w:bookmarkStart w:id="26" w:name="_Toc357089510"/>
      <w:bookmarkEnd w:id="26"/>
      <w:bookmarkStart w:id="27" w:name="_Toc86417717"/>
      <w:bookmarkEnd w:id="27"/>
      <w:bookmarkStart w:id="28" w:name="_Toc31267"/>
      <w:bookmarkEnd w:id="28"/>
      <w:bookmarkStart w:id="29" w:name="_Toc152045528"/>
      <w:bookmarkEnd w:id="29"/>
      <w:bookmarkStart w:id="30" w:name="_Toc18175"/>
      <w:bookmarkEnd w:id="30"/>
      <w:bookmarkStart w:id="31" w:name="_Toc300834948"/>
      <w:bookmarkEnd w:id="31"/>
      <w:r>
        <w:rPr>
          <w:rFonts w:hint="eastAsia" w:ascii="宋体" w:hAnsi="宋体" w:eastAsia="宋体"/>
          <w:color w:val="000000"/>
          <w:highlight w:val="none"/>
        </w:rPr>
        <w:t>投标人须知前附表</w:t>
      </w:r>
    </w:p>
    <w:tbl>
      <w:tblPr>
        <w:tblStyle w:val="3"/>
        <w:tblW w:w="9855"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004"/>
        <w:gridCol w:w="1912"/>
        <w:gridCol w:w="6939"/>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01" w:hRule="atLeast"/>
          <w:tblHeader/>
          <w:jc w:val="center"/>
        </w:trPr>
        <w:tc>
          <w:tcPr>
            <w:tcW w:w="1004" w:type="dxa"/>
            <w:noWrap/>
            <w:vAlign w:val="center"/>
          </w:tcPr>
          <w:p>
            <w:pPr>
              <w:jc w:val="center"/>
              <w:rPr>
                <w:rFonts w:hint="eastAsia" w:ascii="宋体" w:hAnsi="宋体" w:eastAsia="宋体"/>
                <w:b/>
                <w:color w:val="000000"/>
                <w:szCs w:val="21"/>
                <w:highlight w:val="none"/>
              </w:rPr>
            </w:pPr>
            <w:r>
              <w:rPr>
                <w:rFonts w:hint="eastAsia" w:ascii="宋体" w:hAnsi="宋体" w:eastAsia="宋体"/>
                <w:b/>
                <w:color w:val="000000"/>
                <w:szCs w:val="21"/>
                <w:highlight w:val="none"/>
              </w:rPr>
              <w:t>条款号</w:t>
            </w:r>
          </w:p>
        </w:tc>
        <w:tc>
          <w:tcPr>
            <w:tcW w:w="1912" w:type="dxa"/>
            <w:noWrap/>
            <w:vAlign w:val="center"/>
          </w:tcPr>
          <w:p>
            <w:pPr>
              <w:jc w:val="center"/>
              <w:rPr>
                <w:rFonts w:hint="eastAsia" w:ascii="宋体" w:hAnsi="宋体" w:eastAsia="宋体"/>
                <w:b/>
                <w:color w:val="000000"/>
                <w:szCs w:val="21"/>
                <w:highlight w:val="none"/>
              </w:rPr>
            </w:pPr>
            <w:r>
              <w:rPr>
                <w:rFonts w:hint="eastAsia" w:ascii="宋体" w:hAnsi="宋体" w:eastAsia="宋体"/>
                <w:b/>
                <w:color w:val="000000"/>
                <w:szCs w:val="21"/>
                <w:highlight w:val="none"/>
              </w:rPr>
              <w:t>条 款 名 称</w:t>
            </w:r>
          </w:p>
        </w:tc>
        <w:tc>
          <w:tcPr>
            <w:tcW w:w="6939" w:type="dxa"/>
            <w:noWrap/>
            <w:vAlign w:val="center"/>
          </w:tcPr>
          <w:p>
            <w:pPr>
              <w:jc w:val="center"/>
              <w:rPr>
                <w:rFonts w:hint="eastAsia" w:ascii="宋体" w:hAnsi="宋体" w:eastAsia="宋体"/>
                <w:b/>
                <w:color w:val="000000"/>
                <w:szCs w:val="21"/>
                <w:highlight w:val="none"/>
              </w:rPr>
            </w:pPr>
            <w:r>
              <w:rPr>
                <w:rFonts w:hint="eastAsia" w:ascii="宋体" w:hAnsi="宋体" w:eastAsia="宋体"/>
                <w:b/>
                <w:color w:val="000000"/>
                <w:szCs w:val="21"/>
                <w:highlight w:val="none"/>
              </w:rPr>
              <w:t>编  列  内  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1.1.2</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招标人/建设管理单位</w:t>
            </w:r>
          </w:p>
        </w:tc>
        <w:tc>
          <w:tcPr>
            <w:tcW w:w="6939" w:type="dxa"/>
            <w:noWrap/>
            <w:vAlign w:val="center"/>
          </w:tcPr>
          <w:p>
            <w:pPr>
              <w:jc w:val="left"/>
              <w:rPr>
                <w:rFonts w:ascii="宋体" w:hAnsi="宋体" w:eastAsia="宋体"/>
                <w:color w:val="000000"/>
                <w:highlight w:val="none"/>
              </w:rPr>
            </w:pPr>
            <w:r>
              <w:rPr>
                <w:rFonts w:ascii="宋体" w:hAnsi="宋体" w:eastAsia="宋体"/>
                <w:color w:val="000000"/>
                <w:highlight w:val="none"/>
              </w:rPr>
              <w:t>招标人名称：</w:t>
            </w:r>
            <w:r>
              <w:rPr>
                <w:rFonts w:hint="eastAsia" w:ascii="宋体" w:hAnsi="宋体" w:eastAsia="宋体"/>
                <w:color w:val="000000"/>
                <w:szCs w:val="21"/>
                <w:highlight w:val="none"/>
                <w:u w:val="single"/>
                <w:lang w:eastAsia="zh-CN"/>
              </w:rPr>
              <w:t>广州市南沙区万顷沙镇人民政府</w:t>
            </w:r>
          </w:p>
          <w:p>
            <w:pPr>
              <w:jc w:val="left"/>
              <w:rPr>
                <w:rFonts w:ascii="宋体" w:hAnsi="宋体" w:eastAsia="宋体"/>
                <w:color w:val="000000"/>
                <w:highlight w:val="none"/>
              </w:rPr>
            </w:pPr>
            <w:r>
              <w:rPr>
                <w:rFonts w:ascii="宋体" w:hAnsi="宋体" w:eastAsia="宋体"/>
                <w:color w:val="000000"/>
                <w:highlight w:val="none"/>
              </w:rPr>
              <w:t>地址：</w:t>
            </w:r>
            <w:r>
              <w:rPr>
                <w:rFonts w:hint="eastAsia" w:ascii="宋体" w:hAnsi="宋体" w:eastAsia="宋体"/>
                <w:color w:val="000000"/>
                <w:szCs w:val="21"/>
                <w:highlight w:val="none"/>
                <w:u w:val="single"/>
                <w:lang w:eastAsia="zh-CN"/>
              </w:rPr>
              <w:t>广州市南沙区万顷沙镇中兴西路20号</w:t>
            </w:r>
            <w:r>
              <w:rPr>
                <w:rFonts w:hint="eastAsia" w:ascii="宋体" w:hAnsi="宋体" w:eastAsia="宋体"/>
                <w:color w:val="000000"/>
                <w:szCs w:val="21"/>
                <w:highlight w:val="none"/>
                <w:u w:val="single"/>
              </w:rPr>
              <w:t xml:space="preserve"> </w:t>
            </w:r>
          </w:p>
          <w:p>
            <w:pPr>
              <w:jc w:val="left"/>
              <w:rPr>
                <w:rFonts w:ascii="宋体" w:hAnsi="宋体" w:eastAsia="宋体"/>
                <w:color w:val="000000"/>
                <w:highlight w:val="none"/>
              </w:rPr>
            </w:pPr>
            <w:r>
              <w:rPr>
                <w:rFonts w:ascii="宋体" w:hAnsi="宋体" w:eastAsia="宋体"/>
                <w:color w:val="000000"/>
                <w:highlight w:val="none"/>
              </w:rPr>
              <w:t>联系人：</w:t>
            </w:r>
            <w:r>
              <w:rPr>
                <w:rFonts w:hint="eastAsia" w:ascii="宋体" w:hAnsi="宋体" w:eastAsia="宋体"/>
                <w:color w:val="000000"/>
                <w:szCs w:val="21"/>
                <w:highlight w:val="none"/>
                <w:u w:val="single"/>
                <w:lang w:eastAsia="zh-CN"/>
              </w:rPr>
              <w:t>黄工</w:t>
            </w:r>
            <w:r>
              <w:rPr>
                <w:rFonts w:hint="eastAsia" w:ascii="宋体" w:hAnsi="宋体" w:eastAsia="宋体"/>
                <w:color w:val="000000"/>
                <w:szCs w:val="21"/>
                <w:highlight w:val="none"/>
                <w:u w:val="single"/>
              </w:rPr>
              <w:t xml:space="preserve"> </w:t>
            </w:r>
            <w:r>
              <w:rPr>
                <w:rFonts w:hint="eastAsia" w:ascii="宋体" w:hAnsi="宋体" w:eastAsia="宋体"/>
                <w:color w:val="000000"/>
                <w:highlight w:val="none"/>
              </w:rPr>
              <w:t xml:space="preserve">   </w:t>
            </w:r>
          </w:p>
          <w:p>
            <w:pPr>
              <w:jc w:val="left"/>
              <w:rPr>
                <w:rFonts w:ascii="宋体" w:hAnsi="宋体" w:eastAsia="宋体"/>
                <w:color w:val="000000"/>
                <w:highlight w:val="none"/>
              </w:rPr>
            </w:pPr>
            <w:r>
              <w:rPr>
                <w:rFonts w:ascii="宋体" w:hAnsi="宋体" w:eastAsia="宋体"/>
                <w:color w:val="000000"/>
                <w:highlight w:val="none"/>
              </w:rPr>
              <w:t>电话：</w:t>
            </w:r>
            <w:r>
              <w:rPr>
                <w:rFonts w:hint="eastAsia" w:ascii="宋体" w:hAnsi="宋体" w:eastAsia="宋体"/>
                <w:color w:val="000000"/>
                <w:szCs w:val="21"/>
                <w:highlight w:val="none"/>
                <w:u w:val="single"/>
                <w:lang w:eastAsia="zh-CN"/>
              </w:rPr>
              <w:t>020-84943106</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1.1.3</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招标代理机构</w:t>
            </w:r>
          </w:p>
        </w:tc>
        <w:tc>
          <w:tcPr>
            <w:tcW w:w="6939" w:type="dxa"/>
            <w:noWrap/>
            <w:vAlign w:val="center"/>
          </w:tcPr>
          <w:p>
            <w:pPr>
              <w:jc w:val="left"/>
              <w:rPr>
                <w:rFonts w:hint="eastAsia" w:ascii="宋体" w:hAnsi="宋体" w:eastAsia="宋体"/>
                <w:color w:val="000000"/>
                <w:szCs w:val="21"/>
                <w:highlight w:val="none"/>
              </w:rPr>
            </w:pPr>
            <w:r>
              <w:rPr>
                <w:rFonts w:hint="eastAsia" w:ascii="宋体" w:hAnsi="宋体" w:eastAsia="宋体"/>
                <w:color w:val="000000"/>
                <w:szCs w:val="21"/>
                <w:highlight w:val="none"/>
              </w:rPr>
              <w:t>招标代理机构：</w:t>
            </w:r>
            <w:r>
              <w:rPr>
                <w:rFonts w:hint="eastAsia" w:ascii="宋体" w:hAnsi="宋体" w:eastAsia="宋体"/>
                <w:color w:val="000000"/>
                <w:szCs w:val="21"/>
                <w:highlight w:val="none"/>
                <w:u w:val="single"/>
                <w:lang w:eastAsia="zh-CN"/>
              </w:rPr>
              <w:t>广州苏粤工程项目管理有限公司</w:t>
            </w:r>
            <w:r>
              <w:rPr>
                <w:rFonts w:hint="eastAsia" w:ascii="宋体" w:hAnsi="宋体" w:eastAsia="宋体"/>
                <w:color w:val="000000"/>
                <w:szCs w:val="21"/>
                <w:highlight w:val="none"/>
                <w:u w:val="single"/>
              </w:rPr>
              <w:t xml:space="preserve">  </w:t>
            </w:r>
          </w:p>
          <w:p>
            <w:pPr>
              <w:jc w:val="left"/>
              <w:rPr>
                <w:rFonts w:hint="eastAsia" w:ascii="宋体" w:hAnsi="宋体" w:eastAsia="宋体"/>
                <w:color w:val="000000"/>
                <w:szCs w:val="21"/>
                <w:highlight w:val="none"/>
              </w:rPr>
            </w:pPr>
            <w:r>
              <w:rPr>
                <w:rFonts w:hint="eastAsia" w:ascii="宋体" w:hAnsi="宋体" w:eastAsia="宋体"/>
                <w:color w:val="000000"/>
                <w:szCs w:val="21"/>
                <w:highlight w:val="none"/>
              </w:rPr>
              <w:t>地址：</w:t>
            </w:r>
            <w:r>
              <w:rPr>
                <w:rFonts w:hint="eastAsia" w:ascii="宋体" w:hAnsi="宋体" w:eastAsia="宋体"/>
                <w:color w:val="000000"/>
                <w:szCs w:val="21"/>
                <w:highlight w:val="none"/>
                <w:u w:val="single"/>
                <w:lang w:eastAsia="zh-CN"/>
              </w:rPr>
              <w:t>广州市南沙区黄阁镇黄梅路134号3楼</w:t>
            </w:r>
          </w:p>
          <w:p>
            <w:pPr>
              <w:jc w:val="left"/>
              <w:rPr>
                <w:rFonts w:hint="eastAsia" w:ascii="宋体" w:hAnsi="宋体" w:eastAsia="宋体"/>
                <w:color w:val="000000"/>
                <w:szCs w:val="21"/>
                <w:highlight w:val="none"/>
              </w:rPr>
            </w:pPr>
            <w:r>
              <w:rPr>
                <w:rFonts w:hint="eastAsia" w:ascii="宋体" w:hAnsi="宋体" w:eastAsia="宋体"/>
                <w:color w:val="000000"/>
                <w:szCs w:val="21"/>
                <w:highlight w:val="none"/>
              </w:rPr>
              <w:t>联系人：</w:t>
            </w:r>
            <w:r>
              <w:rPr>
                <w:rFonts w:hint="eastAsia" w:ascii="宋体" w:hAnsi="宋体" w:eastAsia="宋体"/>
                <w:color w:val="000000"/>
                <w:szCs w:val="21"/>
                <w:highlight w:val="none"/>
                <w:u w:val="single"/>
                <w:lang w:eastAsia="zh-CN"/>
              </w:rPr>
              <w:t>周工</w:t>
            </w:r>
          </w:p>
          <w:p>
            <w:pPr>
              <w:jc w:val="left"/>
              <w:rPr>
                <w:rFonts w:hint="eastAsia" w:ascii="宋体" w:hAnsi="宋体" w:eastAsia="宋体"/>
                <w:color w:val="000000"/>
                <w:szCs w:val="21"/>
                <w:highlight w:val="none"/>
              </w:rPr>
            </w:pPr>
            <w:r>
              <w:rPr>
                <w:rFonts w:hint="eastAsia" w:ascii="宋体" w:hAnsi="宋体" w:eastAsia="宋体"/>
                <w:color w:val="000000"/>
                <w:szCs w:val="21"/>
                <w:highlight w:val="none"/>
              </w:rPr>
              <w:t>联系电话：</w:t>
            </w:r>
            <w:r>
              <w:rPr>
                <w:rFonts w:hint="eastAsia" w:ascii="宋体" w:hAnsi="宋体" w:eastAsia="宋体"/>
                <w:color w:val="000000"/>
                <w:szCs w:val="21"/>
                <w:highlight w:val="none"/>
                <w:u w:val="single"/>
                <w:lang w:eastAsia="zh-CN"/>
              </w:rPr>
              <w:t>020-31158902</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32"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1.1.4</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项目名称</w:t>
            </w:r>
          </w:p>
        </w:tc>
        <w:tc>
          <w:tcPr>
            <w:tcW w:w="6939" w:type="dxa"/>
            <w:noWrap/>
            <w:vAlign w:val="center"/>
          </w:tcPr>
          <w:p>
            <w:pPr>
              <w:jc w:val="left"/>
              <w:rPr>
                <w:rFonts w:hint="eastAsia" w:ascii="宋体" w:hAnsi="宋体" w:eastAsia="宋体"/>
                <w:color w:val="000000"/>
                <w:szCs w:val="21"/>
                <w:highlight w:val="none"/>
                <w:u w:val="single"/>
                <w:lang w:eastAsia="zh-CN"/>
              </w:rPr>
            </w:pPr>
            <w:r>
              <w:rPr>
                <w:rFonts w:hint="eastAsia" w:ascii="宋体" w:hAnsi="宋体" w:eastAsia="宋体"/>
                <w:color w:val="000000"/>
                <w:szCs w:val="21"/>
                <w:highlight w:val="none"/>
                <w:u w:val="single"/>
                <w:lang w:eastAsia="zh-CN"/>
              </w:rPr>
              <w:t>万顷沙镇渔舟唱晚新乡村示范带（二期）设计施工总承包</w:t>
            </w:r>
            <w:r>
              <w:rPr>
                <w:rFonts w:hint="eastAsia" w:ascii="宋体" w:hAnsi="宋体" w:eastAsia="宋体"/>
                <w:color w:val="000000"/>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1.1.5</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建设地点</w:t>
            </w:r>
          </w:p>
        </w:tc>
        <w:tc>
          <w:tcPr>
            <w:tcW w:w="6939" w:type="dxa"/>
            <w:noWrap/>
            <w:vAlign w:val="center"/>
          </w:tcPr>
          <w:p>
            <w:pPr>
              <w:jc w:val="left"/>
              <w:rPr>
                <w:rFonts w:hint="eastAsia" w:ascii="宋体" w:hAnsi="宋体" w:eastAsia="宋体"/>
                <w:color w:val="000000"/>
                <w:szCs w:val="21"/>
                <w:highlight w:val="none"/>
              </w:rPr>
            </w:pPr>
            <w:r>
              <w:rPr>
                <w:rFonts w:hint="eastAsia" w:ascii="宋体" w:hAnsi="宋体" w:eastAsia="宋体"/>
                <w:color w:val="000000"/>
                <w:szCs w:val="21"/>
                <w:highlight w:val="none"/>
              </w:rPr>
              <w:t>详见招标公告</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1.2.1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资金来源及比例</w:t>
            </w:r>
          </w:p>
        </w:tc>
        <w:tc>
          <w:tcPr>
            <w:tcW w:w="6939" w:type="dxa"/>
            <w:noWrap/>
            <w:vAlign w:val="center"/>
          </w:tcPr>
          <w:p>
            <w:pPr>
              <w:jc w:val="left"/>
              <w:rPr>
                <w:rFonts w:hint="eastAsia" w:ascii="宋体" w:hAnsi="宋体" w:eastAsia="宋体"/>
                <w:color w:val="000000"/>
                <w:szCs w:val="21"/>
                <w:highlight w:val="none"/>
              </w:rPr>
            </w:pPr>
            <w:r>
              <w:rPr>
                <w:rFonts w:hint="eastAsia" w:ascii="宋体" w:hAnsi="宋体" w:eastAsia="宋体"/>
                <w:color w:val="000000"/>
                <w:szCs w:val="21"/>
                <w:highlight w:val="none"/>
              </w:rPr>
              <w:t>建设资金来自</w:t>
            </w:r>
            <w:r>
              <w:rPr>
                <w:rFonts w:hint="eastAsia" w:ascii="宋体" w:hAnsi="宋体" w:eastAsia="宋体"/>
                <w:color w:val="000000"/>
                <w:szCs w:val="21"/>
                <w:highlight w:val="none"/>
                <w:u w:val="single"/>
              </w:rPr>
              <w:t xml:space="preserve">区财政资金 </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76"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1.2.2</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资金落实情况</w:t>
            </w:r>
          </w:p>
        </w:tc>
        <w:tc>
          <w:tcPr>
            <w:tcW w:w="6939" w:type="dxa"/>
            <w:noWrap/>
            <w:vAlign w:val="center"/>
          </w:tcPr>
          <w:p>
            <w:pPr>
              <w:jc w:val="left"/>
              <w:rPr>
                <w:rFonts w:hint="eastAsia" w:ascii="宋体" w:hAnsi="宋体" w:eastAsia="宋体"/>
                <w:color w:val="000000"/>
                <w:szCs w:val="21"/>
                <w:highlight w:val="none"/>
              </w:rPr>
            </w:pPr>
            <w:r>
              <w:rPr>
                <w:rFonts w:hint="eastAsia" w:ascii="宋体" w:hAnsi="宋体" w:eastAsia="宋体"/>
                <w:color w:val="000000"/>
                <w:szCs w:val="21"/>
                <w:highlight w:val="none"/>
              </w:rPr>
              <w:t>资金已落实。</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148"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1.3.1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招标范围</w:t>
            </w:r>
          </w:p>
        </w:tc>
        <w:tc>
          <w:tcPr>
            <w:tcW w:w="6939" w:type="dxa"/>
            <w:noWrap/>
            <w:vAlign w:val="center"/>
          </w:tcPr>
          <w:p>
            <w:pPr>
              <w:jc w:val="left"/>
              <w:rPr>
                <w:rFonts w:hint="eastAsia" w:ascii="宋体" w:hAnsi="宋体" w:eastAsia="宋体"/>
                <w:color w:val="000000"/>
                <w:szCs w:val="21"/>
                <w:highlight w:val="none"/>
              </w:rPr>
            </w:pPr>
            <w:r>
              <w:rPr>
                <w:rFonts w:hint="eastAsia" w:ascii="宋体" w:hAnsi="宋体" w:eastAsia="宋体"/>
                <w:color w:val="000000"/>
                <w:szCs w:val="21"/>
                <w:highlight w:val="none"/>
              </w:rPr>
              <w:t>详见本项目招标公告。</w:t>
            </w:r>
          </w:p>
          <w:p>
            <w:pPr>
              <w:jc w:val="left"/>
              <w:rPr>
                <w:rFonts w:hint="eastAsia" w:ascii="宋体" w:hAnsi="宋体" w:eastAsia="宋体"/>
                <w:color w:val="000000"/>
                <w:szCs w:val="21"/>
                <w:highlight w:val="none"/>
              </w:rPr>
            </w:pPr>
            <w:r>
              <w:rPr>
                <w:rFonts w:hint="eastAsia" w:ascii="宋体" w:hAnsi="宋体" w:eastAsia="宋体"/>
                <w:color w:val="000000"/>
                <w:szCs w:val="21"/>
                <w:highlight w:val="none"/>
              </w:rPr>
              <w:t>备注：招标人有权根据项目的实际情况增加和减少工作内容。承包人资质承包范围不能涵盖或不具备相应能力(该能力须保证进度和质量且须获得发包人认可)的部分专业工程，可委托具备相应专业资质和能力的单位实施，但该专业实施单位需获得发包人批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5"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1.3.2</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计划工期</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开工时间及计划工期详见本项目招标公告。</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1.3.3</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质量标准</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工程设计质量标准：符合《建设工程质量管理条例》、《建设工程勘察设计管理条例》等国家及地方有关工程设计管理法规和规章，达到行业相关规范技术标准等要求；符合建设工程勘察设计的技术规范及本项目设计的要求。</w:t>
            </w:r>
          </w:p>
          <w:p>
            <w:pPr>
              <w:rPr>
                <w:rFonts w:hint="eastAsia" w:ascii="宋体" w:hAnsi="宋体" w:eastAsia="宋体"/>
                <w:color w:val="000000"/>
                <w:szCs w:val="21"/>
                <w:highlight w:val="none"/>
              </w:rPr>
            </w:pPr>
            <w:r>
              <w:rPr>
                <w:rFonts w:hint="eastAsia" w:ascii="宋体" w:hAnsi="宋体" w:eastAsia="宋体"/>
                <w:color w:val="000000"/>
                <w:szCs w:val="21"/>
                <w:highlight w:val="none"/>
              </w:rPr>
              <w:t>施工质量标准：满足国家相应的质量验收标准及相应配套的各专业验收规范等。</w:t>
            </w:r>
          </w:p>
          <w:p>
            <w:pPr>
              <w:rPr>
                <w:rFonts w:hint="eastAsia" w:ascii="宋体" w:hAnsi="宋体" w:eastAsia="宋体"/>
                <w:color w:val="000000"/>
                <w:szCs w:val="21"/>
                <w:highlight w:val="none"/>
              </w:rPr>
            </w:pPr>
            <w:r>
              <w:rPr>
                <w:rFonts w:hint="eastAsia" w:ascii="宋体" w:hAnsi="宋体" w:eastAsia="宋体"/>
                <w:color w:val="000000"/>
                <w:szCs w:val="21"/>
                <w:highlight w:val="none"/>
              </w:rPr>
              <w:t>施工质量目标：合格。</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1.4.1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投标人资质条件、能力和信誉</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见本项目招标公告</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1.4.2</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是否接受联合体投标</w:t>
            </w:r>
          </w:p>
        </w:tc>
        <w:tc>
          <w:tcPr>
            <w:tcW w:w="6939" w:type="dxa"/>
            <w:noWrap/>
            <w:vAlign w:val="center"/>
          </w:tcPr>
          <w:p>
            <w:pPr>
              <w:pStyle w:val="33"/>
              <w:topLinePunct/>
              <w:rPr>
                <w:rFonts w:hint="eastAsia" w:hAnsi="宋体"/>
                <w:color w:val="000000"/>
                <w:sz w:val="21"/>
                <w:szCs w:val="21"/>
                <w:highlight w:val="none"/>
              </w:rPr>
            </w:pPr>
            <w:r>
              <w:rPr>
                <w:rFonts w:hint="eastAsia" w:hAnsi="宋体"/>
                <w:color w:val="000000"/>
                <w:sz w:val="21"/>
                <w:szCs w:val="21"/>
                <w:highlight w:val="none"/>
              </w:rPr>
              <w:t>□不接受</w:t>
            </w:r>
          </w:p>
          <w:p>
            <w:pPr>
              <w:rPr>
                <w:rFonts w:hint="eastAsia" w:ascii="宋体" w:hAnsi="宋体" w:eastAsia="宋体"/>
                <w:color w:val="000000"/>
                <w:szCs w:val="21"/>
                <w:highlight w:val="none"/>
              </w:rPr>
            </w:pPr>
            <w:r>
              <w:rPr>
                <w:rFonts w:hint="eastAsia" w:ascii="宋体" w:hAnsi="宋体" w:eastAsia="宋体"/>
                <w:color w:val="000000"/>
                <w:szCs w:val="21"/>
                <w:highlight w:val="none"/>
              </w:rPr>
              <w:t>■接受，应满足下列要求：见本项目招标公告要求</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1.5</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费用承担和设计成果补偿</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■不补偿</w:t>
            </w:r>
          </w:p>
          <w:p>
            <w:pPr>
              <w:rPr>
                <w:rFonts w:hint="eastAsia" w:ascii="宋体" w:hAnsi="宋体" w:eastAsia="宋体"/>
                <w:color w:val="000000"/>
                <w:szCs w:val="21"/>
                <w:highlight w:val="none"/>
              </w:rPr>
            </w:pPr>
            <w:r>
              <w:rPr>
                <w:rFonts w:hint="eastAsia" w:ascii="宋体" w:hAnsi="宋体" w:eastAsia="宋体"/>
                <w:color w:val="000000"/>
                <w:szCs w:val="21"/>
                <w:highlight w:val="none"/>
              </w:rPr>
              <w:t>□补偿。</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1.9.1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踏勘</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■不组织：</w:t>
            </w:r>
          </w:p>
          <w:p>
            <w:pPr>
              <w:rPr>
                <w:rFonts w:hint="eastAsia" w:ascii="宋体" w:hAnsi="宋体" w:eastAsia="宋体"/>
                <w:color w:val="000000"/>
                <w:szCs w:val="21"/>
                <w:highlight w:val="none"/>
              </w:rPr>
            </w:pPr>
            <w:r>
              <w:rPr>
                <w:rFonts w:hint="eastAsia" w:ascii="宋体" w:hAnsi="宋体" w:eastAsia="宋体"/>
                <w:color w:val="000000"/>
                <w:szCs w:val="21"/>
                <w:highlight w:val="none"/>
              </w:rPr>
              <w:t>□组织，踏勘时间：另行通知</w:t>
            </w:r>
          </w:p>
          <w:p>
            <w:pPr>
              <w:ind w:firstLine="840" w:firstLineChars="400"/>
              <w:rPr>
                <w:rFonts w:hint="eastAsia" w:ascii="宋体" w:hAnsi="宋体" w:eastAsia="宋体"/>
                <w:color w:val="000000"/>
                <w:szCs w:val="21"/>
                <w:highlight w:val="none"/>
              </w:rPr>
            </w:pPr>
            <w:r>
              <w:rPr>
                <w:rFonts w:hint="eastAsia" w:ascii="宋体" w:hAnsi="宋体" w:eastAsia="宋体"/>
                <w:color w:val="000000"/>
                <w:szCs w:val="21"/>
                <w:highlight w:val="none"/>
              </w:rPr>
              <w:t>踏勘集中地点：另行通知</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1.10.1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投标预备会</w:t>
            </w:r>
          </w:p>
        </w:tc>
        <w:tc>
          <w:tcPr>
            <w:tcW w:w="6939" w:type="dxa"/>
            <w:noWrap/>
            <w:vAlign w:val="center"/>
          </w:tcPr>
          <w:p>
            <w:pPr>
              <w:topLinePunct/>
              <w:rPr>
                <w:rFonts w:hint="eastAsia" w:ascii="宋体" w:hAnsi="宋体" w:eastAsia="宋体"/>
                <w:color w:val="000000"/>
                <w:szCs w:val="21"/>
                <w:highlight w:val="none"/>
              </w:rPr>
            </w:pPr>
            <w:r>
              <w:rPr>
                <w:rFonts w:hint="eastAsia" w:ascii="宋体" w:hAnsi="宋体" w:eastAsia="宋体"/>
                <w:color w:val="000000"/>
                <w:szCs w:val="21"/>
                <w:highlight w:val="none"/>
              </w:rPr>
              <w:t>■不召开,招标人接受网上提问并答疑。</w:t>
            </w:r>
          </w:p>
          <w:p>
            <w:pPr>
              <w:rPr>
                <w:rFonts w:hint="eastAsia" w:ascii="宋体" w:hAnsi="宋体" w:eastAsia="宋体"/>
                <w:color w:val="000000"/>
                <w:szCs w:val="21"/>
                <w:highlight w:val="none"/>
              </w:rPr>
            </w:pPr>
            <w:r>
              <w:rPr>
                <w:rFonts w:hint="eastAsia" w:ascii="宋体" w:hAnsi="宋体" w:eastAsia="宋体"/>
                <w:color w:val="000000"/>
                <w:szCs w:val="21"/>
                <w:highlight w:val="none"/>
              </w:rPr>
              <w:t>□召开</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1.10.2</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投标人提出问题的截止时间</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1.方式：网上答疑。</w:t>
            </w:r>
          </w:p>
          <w:p>
            <w:pPr>
              <w:rPr>
                <w:rFonts w:hint="eastAsia" w:ascii="宋体" w:hAnsi="宋体" w:eastAsia="宋体"/>
                <w:color w:val="000000"/>
                <w:szCs w:val="21"/>
                <w:highlight w:val="none"/>
              </w:rPr>
            </w:pPr>
            <w:r>
              <w:rPr>
                <w:rFonts w:hint="eastAsia" w:ascii="宋体" w:hAnsi="宋体" w:eastAsia="宋体"/>
                <w:color w:val="000000"/>
                <w:szCs w:val="21"/>
                <w:highlight w:val="none"/>
              </w:rPr>
              <w:t>2.期限：具体时间以广州公共资源交易平台日程安排时间为准。</w:t>
            </w:r>
          </w:p>
          <w:p>
            <w:pPr>
              <w:rPr>
                <w:rFonts w:hint="eastAsia" w:ascii="宋体" w:hAnsi="宋体" w:eastAsia="宋体"/>
                <w:color w:val="000000"/>
                <w:szCs w:val="21"/>
                <w:highlight w:val="none"/>
              </w:rPr>
            </w:pPr>
            <w:r>
              <w:rPr>
                <w:rFonts w:hint="eastAsia" w:ascii="宋体" w:hAnsi="宋体" w:eastAsia="宋体"/>
                <w:color w:val="000000"/>
                <w:szCs w:val="21"/>
                <w:highlight w:val="none"/>
              </w:rPr>
              <w:t>3网上答疑的操作指南为：投标人的疑问通过网上提交。具体操作方法详见《房屋建筑和市政基础设施工程全流程电子化项目专章》。提问一律不得署名。</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1.10.3</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招标人书面澄清的时间</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投标截止时间15天前</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1.11.1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招标人规定由分包人承担的工作</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1.11.2</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投标人拟分包的工作</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□不允许</w:t>
            </w:r>
          </w:p>
          <w:p>
            <w:pPr>
              <w:rPr>
                <w:rFonts w:hint="eastAsia" w:ascii="宋体" w:hAnsi="宋体" w:eastAsia="宋体"/>
                <w:color w:val="000000"/>
                <w:szCs w:val="21"/>
                <w:highlight w:val="none"/>
              </w:rPr>
            </w:pPr>
            <w:r>
              <w:rPr>
                <w:rFonts w:hint="eastAsia" w:ascii="宋体" w:hAnsi="宋体" w:eastAsia="宋体"/>
                <w:color w:val="000000"/>
                <w:szCs w:val="21"/>
                <w:highlight w:val="none"/>
              </w:rPr>
              <w:t>■允许</w:t>
            </w:r>
          </w:p>
          <w:p>
            <w:pPr>
              <w:rPr>
                <w:rFonts w:hint="eastAsia" w:ascii="宋体" w:hAnsi="宋体" w:eastAsia="宋体"/>
                <w:color w:val="000000"/>
                <w:szCs w:val="21"/>
                <w:highlight w:val="none"/>
              </w:rPr>
            </w:pPr>
            <w:r>
              <w:rPr>
                <w:rFonts w:hint="eastAsia" w:ascii="宋体" w:hAnsi="宋体" w:eastAsia="宋体"/>
                <w:color w:val="000000"/>
                <w:szCs w:val="21"/>
                <w:highlight w:val="none"/>
              </w:rPr>
              <w:t>对于非主体、非关键性工程，承包人不具备相应资质的，需经发包人审核批准后分包给具有相应资质和能力的专业单位实施。</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1.12</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偏离</w:t>
            </w:r>
          </w:p>
        </w:tc>
        <w:tc>
          <w:tcPr>
            <w:tcW w:w="6939" w:type="dxa"/>
            <w:noWrap/>
            <w:vAlign w:val="center"/>
          </w:tcPr>
          <w:p>
            <w:pPr>
              <w:pStyle w:val="33"/>
              <w:topLinePunct/>
              <w:rPr>
                <w:rFonts w:hint="eastAsia" w:hAnsi="宋体"/>
                <w:color w:val="000000"/>
                <w:sz w:val="21"/>
                <w:szCs w:val="21"/>
                <w:highlight w:val="none"/>
              </w:rPr>
            </w:pPr>
            <w:r>
              <w:rPr>
                <w:rFonts w:hint="eastAsia" w:hAnsi="宋体"/>
                <w:color w:val="000000"/>
                <w:sz w:val="21"/>
                <w:szCs w:val="21"/>
                <w:highlight w:val="none"/>
              </w:rPr>
              <w:t>■不允许</w:t>
            </w:r>
          </w:p>
          <w:p>
            <w:pPr>
              <w:pStyle w:val="33"/>
              <w:topLinePunct/>
              <w:rPr>
                <w:rFonts w:hint="eastAsia" w:hAnsi="宋体"/>
                <w:color w:val="000000"/>
                <w:sz w:val="21"/>
                <w:szCs w:val="21"/>
                <w:highlight w:val="none"/>
              </w:rPr>
            </w:pPr>
            <w:r>
              <w:rPr>
                <w:rFonts w:hint="eastAsia" w:hAnsi="宋体"/>
                <w:color w:val="000000"/>
                <w:sz w:val="21"/>
                <w:szCs w:val="21"/>
                <w:highlight w:val="none"/>
              </w:rPr>
              <w:t>□允许。</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2.1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构成招标文件的其他资料</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答疑纪要、澄清文件等（如有）。</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2.2.1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投标人要求澄清招标文件的截止时间</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同投标人提出问题的截止时间</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64"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2.2.2</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投标文件递交时间</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详</w:t>
            </w:r>
            <w:r>
              <w:rPr>
                <w:rFonts w:hint="eastAsia" w:ascii="宋体" w:hAnsi="宋体" w:eastAsia="宋体"/>
                <w:color w:val="000000"/>
                <w:kern w:val="0"/>
                <w:szCs w:val="21"/>
                <w:highlight w:val="none"/>
              </w:rPr>
              <w:t>见本项目招标公告</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2.2.3</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投标人确认收到招标文件澄清的时间</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在广州公共资源交易中心网上答疑专区发布时视为投标人已收到。</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2.3.2</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投标人确认收到招标文件修改的时间</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招标文件的澄清或修改在广州公共资源交易中心网站发布。招标文件的澄清或修改一经在广州公共资源交易中心网站发布，视作已发放给所有投标人，招标文件的修改内容作为招标文件的组成部分，具有约束作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25"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3.1.1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构成投标文件的其他资料</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见第七章《投标文件格式》要求</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81" w:hRule="atLeast"/>
          <w:jc w:val="center"/>
        </w:trPr>
        <w:tc>
          <w:tcPr>
            <w:tcW w:w="1004" w:type="dxa"/>
            <w:noWrap/>
            <w:vAlign w:val="center"/>
          </w:tcPr>
          <w:p>
            <w:pPr>
              <w:jc w:val="center"/>
              <w:rPr>
                <w:rFonts w:hint="eastAsia" w:ascii="宋体" w:hAnsi="宋体" w:eastAsia="宋体"/>
                <w:color w:val="000000"/>
                <w:highlight w:val="none"/>
              </w:rPr>
            </w:pPr>
            <w:r>
              <w:rPr>
                <w:rFonts w:hint="eastAsia" w:ascii="宋体" w:hAnsi="宋体" w:eastAsia="宋体"/>
                <w:color w:val="000000"/>
                <w:highlight w:val="none"/>
              </w:rPr>
              <w:t>3.2.4</w:t>
            </w:r>
          </w:p>
        </w:tc>
        <w:tc>
          <w:tcPr>
            <w:tcW w:w="1912" w:type="dxa"/>
            <w:noWrap/>
            <w:vAlign w:val="center"/>
          </w:tcPr>
          <w:p>
            <w:pPr>
              <w:jc w:val="center"/>
              <w:rPr>
                <w:rFonts w:hint="eastAsia" w:ascii="宋体" w:hAnsi="宋体" w:eastAsia="宋体"/>
                <w:bCs/>
                <w:color w:val="000000"/>
                <w:szCs w:val="21"/>
                <w:highlight w:val="none"/>
              </w:rPr>
            </w:pPr>
            <w:r>
              <w:rPr>
                <w:rFonts w:hint="eastAsia" w:ascii="宋体" w:hAnsi="宋体" w:eastAsia="宋体"/>
                <w:bCs/>
                <w:color w:val="000000"/>
                <w:szCs w:val="21"/>
                <w:highlight w:val="none"/>
              </w:rPr>
              <w:t>最高投标限价</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本项目最高投标限价为</w:t>
            </w:r>
            <w:r>
              <w:rPr>
                <w:rFonts w:hint="eastAsia" w:ascii="宋体" w:hAnsi="宋体" w:eastAsia="宋体"/>
                <w:color w:val="000000"/>
                <w:szCs w:val="21"/>
                <w:highlight w:val="none"/>
                <w:lang w:val="en-US" w:eastAsia="zh-CN"/>
              </w:rPr>
              <w:t>11378.688671万</w:t>
            </w:r>
            <w:r>
              <w:rPr>
                <w:rFonts w:hint="eastAsia" w:ascii="宋体" w:hAnsi="宋体" w:eastAsia="宋体"/>
                <w:color w:val="000000"/>
                <w:szCs w:val="21"/>
                <w:highlight w:val="none"/>
              </w:rPr>
              <w:t>元，[其中：设计费最高投标限价</w:t>
            </w:r>
            <w:r>
              <w:rPr>
                <w:rFonts w:hint="eastAsia" w:ascii="宋体" w:hAnsi="宋体" w:eastAsia="宋体"/>
                <w:color w:val="000000"/>
                <w:szCs w:val="21"/>
                <w:highlight w:val="none"/>
                <w:lang w:val="en-US" w:eastAsia="zh-CN"/>
              </w:rPr>
              <w:t>275.83218万</w:t>
            </w:r>
            <w:r>
              <w:rPr>
                <w:rFonts w:hint="eastAsia" w:ascii="宋体" w:hAnsi="宋体" w:eastAsia="宋体"/>
                <w:color w:val="000000"/>
                <w:szCs w:val="21"/>
                <w:highlight w:val="none"/>
              </w:rPr>
              <w:t>元，建安工程费最高投标限价</w:t>
            </w:r>
            <w:r>
              <w:rPr>
                <w:rFonts w:hint="eastAsia" w:ascii="宋体" w:hAnsi="宋体" w:eastAsia="宋体"/>
                <w:color w:val="000000"/>
                <w:szCs w:val="21"/>
                <w:highlight w:val="none"/>
                <w:lang w:val="en-US" w:eastAsia="zh-CN"/>
              </w:rPr>
              <w:t>11102.856491万</w:t>
            </w:r>
            <w:r>
              <w:rPr>
                <w:rFonts w:hint="eastAsia" w:ascii="宋体" w:hAnsi="宋体" w:eastAsia="宋体"/>
                <w:color w:val="000000"/>
                <w:szCs w:val="21"/>
                <w:highlight w:val="none"/>
              </w:rPr>
              <w:t>元]</w:t>
            </w:r>
          </w:p>
          <w:p>
            <w:pPr>
              <w:rPr>
                <w:rFonts w:hint="eastAsia" w:ascii="宋体" w:hAnsi="宋体" w:eastAsia="宋体"/>
                <w:color w:val="000000"/>
                <w:szCs w:val="21"/>
                <w:highlight w:val="none"/>
              </w:rPr>
            </w:pPr>
            <w:r>
              <w:rPr>
                <w:rFonts w:hint="eastAsia" w:ascii="宋体" w:hAnsi="宋体" w:eastAsia="宋体"/>
                <w:color w:val="000000"/>
                <w:szCs w:val="21"/>
                <w:highlight w:val="none"/>
              </w:rPr>
              <w:t>注：投标总报价不得超过最高投标限价，各分项的投标报价均不得超过相应分项的最高投标限价。</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highlight w:val="none"/>
              </w:rPr>
            </w:pPr>
            <w:r>
              <w:rPr>
                <w:rFonts w:hint="eastAsia" w:ascii="宋体" w:hAnsi="宋体" w:eastAsia="宋体"/>
                <w:color w:val="000000"/>
                <w:highlight w:val="none"/>
              </w:rPr>
              <w:t>3.2.5</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投标报价的要求</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投标报价由设计费、建安工程费组成。</w:t>
            </w:r>
          </w:p>
          <w:p>
            <w:pPr>
              <w:rPr>
                <w:rFonts w:hint="eastAsia" w:ascii="宋体" w:hAnsi="宋体" w:eastAsia="宋体"/>
                <w:color w:val="000000"/>
                <w:szCs w:val="21"/>
                <w:highlight w:val="none"/>
              </w:rPr>
            </w:pPr>
            <w:r>
              <w:rPr>
                <w:rFonts w:hint="eastAsia" w:ascii="宋体" w:hAnsi="宋体" w:eastAsia="宋体"/>
                <w:color w:val="000000"/>
                <w:szCs w:val="21"/>
                <w:highlight w:val="none"/>
              </w:rPr>
              <w:t>其中：</w:t>
            </w:r>
          </w:p>
          <w:p>
            <w:pPr>
              <w:numPr>
                <w:ilvl w:val="0"/>
                <w:numId w:val="1"/>
              </w:numPr>
              <w:rPr>
                <w:rFonts w:hint="eastAsia" w:ascii="宋体" w:hAnsi="宋体" w:eastAsia="宋体"/>
                <w:color w:val="000000"/>
                <w:szCs w:val="21"/>
                <w:highlight w:val="none"/>
              </w:rPr>
            </w:pPr>
            <w:r>
              <w:rPr>
                <w:rFonts w:hint="eastAsia" w:ascii="宋体" w:hAnsi="宋体" w:eastAsia="宋体"/>
                <w:color w:val="000000"/>
                <w:szCs w:val="21"/>
                <w:highlight w:val="none"/>
              </w:rPr>
              <w:t>投标人根据可行性研究报告、方案设计及初步设计的方案及要求进行设计，工程设计费结合国家发展计划委员会、建设部2002年颁布的《工程勘察设计收费管理规定》及国家发展改革委颁布的《关于进一步放开建设项目专业服务价格的通知》（发改价格[2015]299号）自行填报投标报价及下浮率，工程设计费投标报价=工程设计费最高投标限价×（1-投标下浮率）进行计算,结算方式具体以招标合同相关约定为准。</w:t>
            </w:r>
          </w:p>
          <w:p>
            <w:pPr>
              <w:numPr>
                <w:ilvl w:val="0"/>
                <w:numId w:val="1"/>
              </w:numPr>
              <w:rPr>
                <w:rFonts w:hint="eastAsia" w:ascii="宋体" w:hAnsi="宋体" w:eastAsia="宋体"/>
                <w:color w:val="000000"/>
                <w:szCs w:val="21"/>
                <w:highlight w:val="none"/>
              </w:rPr>
            </w:pPr>
            <w:r>
              <w:rPr>
                <w:rFonts w:hint="eastAsia" w:ascii="宋体" w:hAnsi="宋体" w:eastAsia="宋体"/>
                <w:color w:val="000000"/>
                <w:szCs w:val="21"/>
                <w:highlight w:val="none"/>
              </w:rPr>
              <w:t>建安工程费由投标人根据招标文件要求、自行编制的设计方案以及企业自身情况填报投标报价及下浮率，建安工程费投标报价=建安工程费最高投标限价×（1-投标下浮率），下浮率以百分比计算，精确到小数点后2位。</w:t>
            </w:r>
          </w:p>
          <w:p>
            <w:pPr>
              <w:rPr>
                <w:rFonts w:hint="eastAsia" w:ascii="宋体" w:hAnsi="宋体" w:eastAsia="宋体"/>
                <w:color w:val="000000"/>
                <w:szCs w:val="21"/>
                <w:highlight w:val="none"/>
              </w:rPr>
            </w:pPr>
            <w:r>
              <w:rPr>
                <w:rFonts w:hint="eastAsia" w:ascii="宋体" w:hAnsi="宋体" w:eastAsia="宋体"/>
                <w:color w:val="000000"/>
                <w:szCs w:val="21"/>
                <w:highlight w:val="none"/>
              </w:rPr>
              <w:t>3、本项目实行全过程限额设计施工，限额投资。经审定的预算金额不超过审定概算中的建安工程费和发布的建安工程费最高投标限价。因规划调整等客观原因导致投资估算或概算发生重大调整时，应按程序报批。</w:t>
            </w:r>
          </w:p>
          <w:p>
            <w:pPr>
              <w:rPr>
                <w:rFonts w:hint="eastAsia" w:ascii="宋体" w:hAnsi="宋体" w:eastAsia="宋体"/>
                <w:color w:val="000000"/>
                <w:szCs w:val="21"/>
                <w:highlight w:val="none"/>
              </w:rPr>
            </w:pPr>
            <w:r>
              <w:rPr>
                <w:rFonts w:hint="eastAsia" w:ascii="宋体" w:hAnsi="宋体" w:eastAsia="宋体"/>
                <w:color w:val="000000"/>
                <w:szCs w:val="21"/>
                <w:highlight w:val="none"/>
              </w:rPr>
              <w:t>4、合同签订时，以中标价为暂定合同价。合同价修正原则及结算原则，详见本项目合同条款约定。合同结算价最终以财政部门审定金额为准。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highlight w:val="none"/>
              </w:rPr>
            </w:pPr>
          </w:p>
        </w:tc>
        <w:tc>
          <w:tcPr>
            <w:tcW w:w="1912" w:type="dxa"/>
            <w:noWrap/>
            <w:vAlign w:val="center"/>
          </w:tcPr>
          <w:p>
            <w:pPr>
              <w:widowControl/>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工程（建安工程费）成本警示价</w:t>
            </w:r>
          </w:p>
        </w:tc>
        <w:tc>
          <w:tcPr>
            <w:tcW w:w="6939" w:type="dxa"/>
            <w:noWrap/>
            <w:vAlign w:val="center"/>
          </w:tcPr>
          <w:p>
            <w:pPr>
              <w:widowControl/>
              <w:rPr>
                <w:rFonts w:hint="eastAsia" w:ascii="宋体" w:hAnsi="宋体" w:eastAsia="宋体"/>
                <w:color w:val="000000"/>
                <w:szCs w:val="21"/>
                <w:highlight w:val="none"/>
              </w:rPr>
            </w:pPr>
            <w:r>
              <w:rPr>
                <w:rFonts w:hint="eastAsia" w:ascii="宋体" w:hAnsi="宋体" w:eastAsia="宋体"/>
                <w:color w:val="000000"/>
                <w:szCs w:val="21"/>
                <w:highlight w:val="none"/>
              </w:rPr>
              <w:t>工程（建安工程费）成本警戒价为建安工程费最高投标限价的9</w:t>
            </w:r>
            <w:r>
              <w:rPr>
                <w:rFonts w:ascii="宋体" w:hAnsi="宋体" w:eastAsia="宋体"/>
                <w:color w:val="000000"/>
                <w:szCs w:val="21"/>
                <w:highlight w:val="none"/>
              </w:rPr>
              <w:t>5</w:t>
            </w:r>
            <w:r>
              <w:rPr>
                <w:rFonts w:hint="eastAsia" w:ascii="宋体" w:hAnsi="宋体" w:eastAsia="宋体"/>
                <w:color w:val="000000"/>
                <w:szCs w:val="21"/>
                <w:highlight w:val="none"/>
              </w:rPr>
              <w:t>%（即人民币</w:t>
            </w:r>
            <w:r>
              <w:rPr>
                <w:rFonts w:hint="eastAsia" w:ascii="宋体" w:hAnsi="宋体" w:eastAsia="宋体"/>
                <w:color w:val="000000"/>
                <w:szCs w:val="21"/>
                <w:highlight w:val="none"/>
                <w:u w:val="single"/>
              </w:rPr>
              <w:t>10547.713666</w:t>
            </w:r>
            <w:r>
              <w:rPr>
                <w:rFonts w:hint="eastAsia" w:ascii="宋体" w:hAnsi="宋体" w:eastAsia="宋体"/>
                <w:color w:val="000000"/>
                <w:szCs w:val="21"/>
                <w:highlight w:val="none"/>
                <w:u w:val="single"/>
                <w:lang w:val="en-US" w:eastAsia="zh-CN"/>
              </w:rPr>
              <w:t>万</w:t>
            </w:r>
            <w:r>
              <w:rPr>
                <w:rFonts w:hint="eastAsia" w:ascii="宋体" w:hAnsi="宋体" w:eastAsia="宋体"/>
                <w:color w:val="000000"/>
                <w:szCs w:val="21"/>
                <w:highlight w:val="none"/>
              </w:rPr>
              <w:t>元）</w:t>
            </w:r>
          </w:p>
          <w:p>
            <w:pPr>
              <w:widowControl/>
              <w:rPr>
                <w:rFonts w:hint="eastAsia" w:ascii="宋体" w:hAnsi="宋体" w:eastAsia="宋体"/>
                <w:color w:val="000000"/>
                <w:szCs w:val="21"/>
                <w:highlight w:val="none"/>
              </w:rPr>
            </w:pPr>
            <w:r>
              <w:rPr>
                <w:rFonts w:hint="eastAsia" w:ascii="宋体" w:hAnsi="宋体" w:eastAsia="宋体"/>
                <w:color w:val="000000"/>
                <w:szCs w:val="21"/>
                <w:highlight w:val="none"/>
              </w:rPr>
              <w:t>对低于该警戒价的建安工程费报价，投标人必须提供详细的施工组织设计、单价、措施性费用、单价分析表、主要材料价格表、投标人成本分析供评标委员会评审，由评标委员会判定其是否低于企业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88"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3.3.1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投标有效期</w:t>
            </w:r>
          </w:p>
        </w:tc>
        <w:tc>
          <w:tcPr>
            <w:tcW w:w="6939" w:type="dxa"/>
            <w:noWrap/>
            <w:vAlign w:val="center"/>
          </w:tcPr>
          <w:p>
            <w:pPr>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120日历天（从递交投标文件截止之日计起），如出现异议或投诉，则投标有效期自动延长至异议或投诉处理结束，确定中标人并发放中标通知书为止。</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3.4.1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投标保证金</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1.投标保证金的金额：</w:t>
            </w:r>
            <w:r>
              <w:rPr>
                <w:rFonts w:hint="eastAsia" w:ascii="宋体" w:hAnsi="宋体" w:eastAsia="宋体"/>
                <w:b/>
                <w:bCs/>
                <w:color w:val="000000"/>
                <w:szCs w:val="21"/>
                <w:highlight w:val="none"/>
              </w:rPr>
              <w:t>人民币</w:t>
            </w:r>
            <w:r>
              <w:rPr>
                <w:rFonts w:hint="eastAsia" w:ascii="宋体" w:hAnsi="宋体"/>
                <w:b/>
                <w:bCs/>
                <w:color w:val="000000"/>
                <w:szCs w:val="21"/>
                <w:highlight w:val="none"/>
                <w:u w:val="single"/>
                <w:lang w:val="en-US" w:eastAsia="zh-CN"/>
              </w:rPr>
              <w:t>0</w:t>
            </w:r>
            <w:r>
              <w:rPr>
                <w:rFonts w:hint="eastAsia" w:ascii="宋体" w:hAnsi="宋体" w:eastAsia="宋体"/>
                <w:b/>
                <w:bCs/>
                <w:color w:val="000000"/>
                <w:szCs w:val="21"/>
                <w:highlight w:val="none"/>
                <w:u w:val="single"/>
              </w:rPr>
              <w:t>万元</w:t>
            </w:r>
          </w:p>
          <w:p>
            <w:pPr>
              <w:rPr>
                <w:rFonts w:hint="eastAsia" w:ascii="宋体" w:hAnsi="宋体" w:eastAsia="宋体"/>
                <w:color w:val="000000"/>
                <w:szCs w:val="21"/>
                <w:highlight w:val="none"/>
              </w:rPr>
            </w:pPr>
            <w:r>
              <w:rPr>
                <w:rFonts w:hint="eastAsia" w:ascii="宋体" w:hAnsi="宋体" w:eastAsia="宋体"/>
                <w:color w:val="000000"/>
                <w:szCs w:val="21"/>
                <w:highlight w:val="none"/>
              </w:rPr>
              <w:t>2.缴纳时间：投标截止时间前</w:t>
            </w:r>
          </w:p>
          <w:p>
            <w:pPr>
              <w:rPr>
                <w:rFonts w:hint="eastAsia" w:ascii="宋体" w:hAnsi="宋体" w:eastAsia="宋体"/>
                <w:color w:val="000000"/>
                <w:szCs w:val="21"/>
                <w:highlight w:val="none"/>
              </w:rPr>
            </w:pPr>
            <w:r>
              <w:rPr>
                <w:rFonts w:hint="eastAsia" w:ascii="宋体" w:hAnsi="宋体" w:eastAsia="宋体"/>
                <w:color w:val="000000"/>
                <w:szCs w:val="21"/>
                <w:highlight w:val="none"/>
              </w:rPr>
              <w:t>3.投标保证金的形式：投标保证金可采用现金、支票、汇票、信用证、保函、保险、保证保险、专业工程担保公司担保等形式缴纳投标保证金。</w:t>
            </w:r>
          </w:p>
          <w:p>
            <w:pPr>
              <w:rPr>
                <w:rFonts w:hint="eastAsia" w:ascii="宋体" w:hAnsi="宋体" w:eastAsia="宋体"/>
                <w:color w:val="000000"/>
                <w:szCs w:val="21"/>
                <w:highlight w:val="none"/>
              </w:rPr>
            </w:pPr>
            <w:r>
              <w:rPr>
                <w:rFonts w:hint="eastAsia" w:ascii="宋体" w:hAnsi="宋体" w:eastAsia="宋体"/>
                <w:color w:val="000000"/>
                <w:szCs w:val="21"/>
                <w:highlight w:val="none"/>
              </w:rPr>
              <w:t>（1）如采用现金、支票或者汇票形式提交的，由广州公共资源交易中心代收，投标保证金须从投标人基本账户递交：</w:t>
            </w:r>
          </w:p>
          <w:p>
            <w:pPr>
              <w:rPr>
                <w:rFonts w:hint="eastAsia" w:ascii="宋体" w:hAnsi="宋体" w:eastAsia="宋体"/>
                <w:color w:val="000000"/>
                <w:highlight w:val="none"/>
                <w:u w:val="single"/>
              </w:rPr>
            </w:pPr>
            <w:r>
              <w:rPr>
                <w:rFonts w:hint="eastAsia" w:ascii="宋体" w:hAnsi="宋体" w:eastAsia="宋体"/>
                <w:color w:val="000000"/>
                <w:highlight w:val="none"/>
                <w:u w:val="single"/>
              </w:rPr>
              <w:t xml:space="preserve">开户银行：中国建设银行广州天润路支行    </w:t>
            </w:r>
          </w:p>
          <w:p>
            <w:pPr>
              <w:rPr>
                <w:rFonts w:hint="eastAsia" w:ascii="宋体" w:hAnsi="宋体" w:eastAsia="宋体"/>
                <w:color w:val="000000"/>
                <w:highlight w:val="none"/>
                <w:u w:val="single"/>
              </w:rPr>
            </w:pPr>
            <w:r>
              <w:rPr>
                <w:rFonts w:hint="eastAsia" w:ascii="宋体" w:hAnsi="宋体" w:eastAsia="宋体"/>
                <w:color w:val="000000"/>
                <w:highlight w:val="none"/>
                <w:u w:val="single"/>
              </w:rPr>
              <w:t xml:space="preserve">账号：44001583404059333333 </w:t>
            </w:r>
          </w:p>
          <w:p>
            <w:pPr>
              <w:rPr>
                <w:rFonts w:hint="eastAsia" w:ascii="宋体" w:hAnsi="宋体" w:eastAsia="宋体"/>
                <w:color w:val="000000"/>
                <w:highlight w:val="none"/>
                <w:u w:val="single"/>
              </w:rPr>
            </w:pPr>
            <w:r>
              <w:rPr>
                <w:rFonts w:hint="eastAsia" w:ascii="宋体" w:hAnsi="宋体" w:eastAsia="宋体"/>
                <w:color w:val="000000"/>
                <w:highlight w:val="none"/>
                <w:u w:val="single"/>
              </w:rPr>
              <w:t>户名：广州交易集团有限公司</w:t>
            </w:r>
          </w:p>
          <w:p>
            <w:pPr>
              <w:rPr>
                <w:rFonts w:hint="eastAsia" w:ascii="宋体" w:hAnsi="宋体" w:eastAsia="宋体"/>
                <w:color w:val="000000"/>
                <w:kern w:val="0"/>
                <w:highlight w:val="none"/>
                <w:u w:val="single"/>
              </w:rPr>
            </w:pPr>
            <w:r>
              <w:rPr>
                <w:rFonts w:hint="eastAsia" w:ascii="宋体" w:hAnsi="宋体" w:eastAsia="宋体"/>
                <w:color w:val="000000"/>
                <w:kern w:val="0"/>
                <w:highlight w:val="none"/>
                <w:u w:val="single"/>
              </w:rPr>
              <w:t>联系电话：020-28866000</w:t>
            </w:r>
          </w:p>
          <w:p>
            <w:pPr>
              <w:rPr>
                <w:rFonts w:hint="eastAsia" w:ascii="宋体" w:hAnsi="宋体" w:eastAsia="宋体"/>
                <w:color w:val="000000"/>
                <w:kern w:val="0"/>
                <w:highlight w:val="none"/>
              </w:rPr>
            </w:pPr>
            <w:r>
              <w:rPr>
                <w:rFonts w:hint="eastAsia" w:ascii="宋体" w:hAnsi="宋体" w:eastAsia="宋体"/>
                <w:color w:val="000000"/>
                <w:kern w:val="0"/>
                <w:highlight w:val="none"/>
              </w:rPr>
              <w:t>注：</w:t>
            </w:r>
          </w:p>
          <w:p>
            <w:pPr>
              <w:rPr>
                <w:rFonts w:hint="eastAsia" w:ascii="宋体" w:hAnsi="宋体" w:eastAsia="宋体"/>
                <w:color w:val="000000"/>
                <w:kern w:val="0"/>
                <w:highlight w:val="none"/>
              </w:rPr>
            </w:pPr>
            <w:r>
              <w:rPr>
                <w:rFonts w:hint="eastAsia" w:ascii="宋体" w:hAnsi="宋体" w:eastAsia="宋体"/>
                <w:color w:val="000000"/>
                <w:kern w:val="0"/>
                <w:highlight w:val="none"/>
              </w:rPr>
              <w:t>①具体要求详见广州公共资源交易中心办事指引栏中公布的“</w:t>
            </w:r>
            <w:r>
              <w:rPr>
                <w:rFonts w:hint="eastAsia" w:ascii="宋体" w:hAnsi="宋体" w:eastAsia="宋体"/>
                <w:color w:val="000000"/>
                <w:highlight w:val="none"/>
              </w:rPr>
              <w:t>广州公共资源交易中心关于投标项目保证金操作指引的说明</w:t>
            </w:r>
            <w:r>
              <w:rPr>
                <w:rFonts w:hint="eastAsia" w:ascii="宋体" w:hAnsi="宋体" w:eastAsia="宋体"/>
                <w:color w:val="000000"/>
                <w:kern w:val="0"/>
                <w:highlight w:val="none"/>
              </w:rPr>
              <w:t>”</w:t>
            </w:r>
          </w:p>
          <w:p>
            <w:pPr>
              <w:rPr>
                <w:rFonts w:hint="eastAsia" w:ascii="宋体" w:hAnsi="宋体" w:eastAsia="宋体"/>
                <w:color w:val="000000"/>
                <w:szCs w:val="21"/>
                <w:highlight w:val="none"/>
              </w:rPr>
            </w:pPr>
            <w:r>
              <w:rPr>
                <w:rFonts w:hint="eastAsia" w:ascii="宋体" w:hAnsi="宋体" w:eastAsia="宋体"/>
                <w:color w:val="000000"/>
                <w:szCs w:val="21"/>
                <w:highlight w:val="none"/>
              </w:rPr>
              <w:t>②有关情况说明如下：</w:t>
            </w:r>
          </w:p>
          <w:p>
            <w:pPr>
              <w:rPr>
                <w:rFonts w:hint="eastAsia" w:ascii="宋体" w:hAnsi="宋体" w:eastAsia="宋体"/>
                <w:color w:val="000000"/>
                <w:highlight w:val="none"/>
                <w:u w:val="single"/>
              </w:rPr>
            </w:pPr>
            <w:r>
              <w:rPr>
                <w:rFonts w:hint="eastAsia" w:ascii="宋体" w:hAnsi="宋体" w:eastAsia="宋体"/>
                <w:color w:val="000000"/>
                <w:highlight w:val="none"/>
                <w:u w:val="single"/>
              </w:rPr>
              <w:t>投标人必须提前办理缴纳投标保证金的事宜，且在缴纳保证金之前必须先咨询广州公共资源交易中心详细缴纳方法，否则需自行承担保证金无法成功缴纳的风险。</w:t>
            </w:r>
          </w:p>
          <w:p>
            <w:pPr>
              <w:rPr>
                <w:rFonts w:hint="eastAsia" w:ascii="宋体" w:hAnsi="宋体" w:eastAsia="宋体"/>
                <w:b/>
                <w:bCs/>
                <w:color w:val="000000"/>
                <w:szCs w:val="21"/>
                <w:highlight w:val="none"/>
              </w:rPr>
            </w:pPr>
            <w:r>
              <w:rPr>
                <w:rFonts w:hint="eastAsia" w:ascii="宋体" w:hAnsi="宋体" w:eastAsia="宋体"/>
                <w:b/>
                <w:bCs/>
                <w:color w:val="000000"/>
                <w:szCs w:val="21"/>
                <w:highlight w:val="none"/>
              </w:rPr>
              <w:t>（注：投标人需在交易系统中将汇入投标保证金与投标项目进行绑定，绑定成功后才能被认定为完成缴交投标保证金义务。</w:t>
            </w:r>
          </w:p>
          <w:p>
            <w:pPr>
              <w:rPr>
                <w:rFonts w:hint="eastAsia" w:ascii="宋体" w:hAnsi="宋体" w:eastAsia="宋体"/>
                <w:color w:val="000000"/>
                <w:szCs w:val="21"/>
                <w:highlight w:val="none"/>
              </w:rPr>
            </w:pPr>
            <w:r>
              <w:rPr>
                <w:rFonts w:hint="eastAsia" w:ascii="宋体" w:hAnsi="宋体" w:eastAsia="宋体"/>
                <w:color w:val="000000"/>
                <w:szCs w:val="21"/>
                <w:highlight w:val="none"/>
              </w:rPr>
              <w:t xml:space="preserve"> 操作流程（具体按交易中心要求）：投标人登录“交易系统”→选择“我是投标人（供应商）”→“账户管理”→“【建设工程】保证金管理（基本户）”→“项目保证金管理”→“转投保证金”。）</w:t>
            </w:r>
          </w:p>
          <w:p>
            <w:pPr>
              <w:rPr>
                <w:rFonts w:hint="eastAsia" w:ascii="宋体" w:hAnsi="宋体" w:eastAsia="宋体"/>
                <w:color w:val="000000"/>
                <w:szCs w:val="21"/>
                <w:highlight w:val="none"/>
              </w:rPr>
            </w:pPr>
            <w:r>
              <w:rPr>
                <w:rFonts w:hint="eastAsia" w:ascii="宋体" w:hAnsi="宋体" w:eastAsia="宋体"/>
                <w:color w:val="000000"/>
                <w:szCs w:val="21"/>
                <w:highlight w:val="none"/>
              </w:rPr>
              <w:t>（2）如采用信用证或保函或保险或专业担保公司担保等形式提交的，在开标前不强制要求提交纸质原件，由中标候选人在中标候选人公示前提交并在网上公示，但投标人需在投标文件中提交投标保函或投标保证保险扫描件并加盖投标人电子印章，如投标人存在</w:t>
            </w:r>
            <w:r>
              <w:rPr>
                <w:rFonts w:ascii="宋体" w:hAnsi="宋体" w:eastAsia="宋体"/>
                <w:color w:val="000000"/>
                <w:szCs w:val="21"/>
                <w:highlight w:val="none"/>
              </w:rPr>
              <w:t>3.4.3条款所列情形的，应将纸质原件提交给招标人）</w:t>
            </w:r>
            <w:r>
              <w:rPr>
                <w:rFonts w:hint="eastAsia" w:ascii="宋体" w:hAnsi="宋体" w:eastAsia="宋体"/>
                <w:color w:val="000000"/>
                <w:szCs w:val="21"/>
                <w:highlight w:val="none"/>
              </w:rPr>
              <w:t>。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p>
          <w:p>
            <w:pPr>
              <w:rPr>
                <w:rFonts w:hint="eastAsia" w:ascii="宋体" w:hAnsi="宋体" w:eastAsia="宋体"/>
                <w:color w:val="000000"/>
                <w:szCs w:val="21"/>
                <w:highlight w:val="none"/>
              </w:rPr>
            </w:pPr>
            <w:r>
              <w:rPr>
                <w:rFonts w:hint="eastAsia" w:ascii="宋体" w:hAnsi="宋体" w:eastAsia="宋体"/>
                <w:color w:val="000000"/>
                <w:szCs w:val="21"/>
                <w:highlight w:val="none"/>
              </w:rPr>
              <w:t>（3）如采用电子投标保函方式提交投标保证金，具体操作详见广州公共资源交易中心电子保函操作指引（http://ggzy.gz.gov.cn/fwznxtbzczsc/699986.jhtml）。</w:t>
            </w:r>
          </w:p>
          <w:p>
            <w:pPr>
              <w:rPr>
                <w:rFonts w:hint="eastAsia" w:ascii="宋体" w:hAnsi="宋体" w:eastAsia="宋体"/>
                <w:color w:val="000000"/>
                <w:highlight w:val="none"/>
              </w:rPr>
            </w:pPr>
            <w:r>
              <w:rPr>
                <w:rFonts w:hint="eastAsia" w:ascii="宋体" w:hAnsi="宋体" w:eastAsia="宋体"/>
                <w:color w:val="000000"/>
                <w:highlight w:val="none"/>
              </w:rPr>
              <w:t>（如为联合体投标，需由牵头方缴纳）。</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3.6</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是否允许递交备选投标方案</w:t>
            </w:r>
          </w:p>
        </w:tc>
        <w:tc>
          <w:tcPr>
            <w:tcW w:w="6939" w:type="dxa"/>
            <w:noWrap/>
            <w:vAlign w:val="center"/>
          </w:tcPr>
          <w:p>
            <w:pPr>
              <w:pStyle w:val="33"/>
              <w:topLinePunct/>
              <w:rPr>
                <w:rFonts w:hint="eastAsia" w:hAnsi="宋体"/>
                <w:color w:val="000000"/>
                <w:sz w:val="21"/>
                <w:szCs w:val="21"/>
                <w:highlight w:val="none"/>
              </w:rPr>
            </w:pPr>
            <w:r>
              <w:rPr>
                <w:rFonts w:hint="eastAsia" w:hAnsi="宋体"/>
                <w:color w:val="000000"/>
                <w:sz w:val="21"/>
                <w:szCs w:val="21"/>
                <w:highlight w:val="none"/>
              </w:rPr>
              <w:t>■不允许</w:t>
            </w:r>
          </w:p>
          <w:p>
            <w:pPr>
              <w:rPr>
                <w:rFonts w:hint="eastAsia" w:ascii="宋体" w:hAnsi="宋体" w:eastAsia="宋体"/>
                <w:color w:val="000000"/>
                <w:szCs w:val="21"/>
                <w:highlight w:val="none"/>
              </w:rPr>
            </w:pPr>
            <w:r>
              <w:rPr>
                <w:rFonts w:hint="eastAsia" w:ascii="宋体" w:hAnsi="宋体" w:eastAsia="宋体"/>
                <w:color w:val="000000"/>
                <w:szCs w:val="21"/>
                <w:highlight w:val="none"/>
              </w:rPr>
              <w:t>□允许</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0"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3.7.3</w:t>
            </w:r>
          </w:p>
          <w:p>
            <w:pPr>
              <w:jc w:val="center"/>
              <w:rPr>
                <w:rFonts w:ascii="宋体" w:hAnsi="宋体" w:eastAsia="宋体"/>
                <w:color w:val="000000"/>
                <w:szCs w:val="21"/>
                <w:highlight w:val="none"/>
              </w:rPr>
            </w:pP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签字或盖章要求</w:t>
            </w:r>
          </w:p>
        </w:tc>
        <w:tc>
          <w:tcPr>
            <w:tcW w:w="6939" w:type="dxa"/>
            <w:noWrap/>
            <w:vAlign w:val="center"/>
          </w:tcPr>
          <w:p>
            <w:pPr>
              <w:spacing w:line="360" w:lineRule="auto"/>
              <w:rPr>
                <w:rFonts w:hint="eastAsia" w:ascii="宋体" w:hAnsi="宋体" w:eastAsia="宋体"/>
                <w:color w:val="000000"/>
                <w:highlight w:val="none"/>
                <w:u w:val="single"/>
              </w:rPr>
            </w:pPr>
            <w:r>
              <w:rPr>
                <w:rFonts w:hint="eastAsia" w:ascii="宋体" w:hAnsi="宋体" w:eastAsia="宋体"/>
                <w:color w:val="000000"/>
                <w:highlight w:val="none"/>
                <w:u w:val="single"/>
              </w:rPr>
              <w:t>投标人采用单位数字证书，按招标文件要求在相应位置加盖电子印章。投标文件中需个人签字或盖章的，应加盖个人电子印章或在线下完成后扫描上传。按照交易平台关于全流程电子化项目的相关指南进行操作。</w:t>
            </w:r>
          </w:p>
          <w:p>
            <w:pPr>
              <w:rPr>
                <w:rFonts w:hint="eastAsia" w:ascii="宋体" w:hAnsi="宋体" w:eastAsia="宋体"/>
                <w:b/>
                <w:bCs/>
                <w:color w:val="000000"/>
                <w:szCs w:val="21"/>
                <w:highlight w:val="none"/>
              </w:rPr>
            </w:pPr>
            <w:r>
              <w:rPr>
                <w:rFonts w:hint="eastAsia" w:ascii="宋体" w:hAnsi="宋体" w:eastAsia="宋体"/>
                <w:b/>
                <w:bCs/>
                <w:color w:val="000000"/>
                <w:szCs w:val="21"/>
                <w:highlight w:val="none"/>
              </w:rPr>
              <w:t>联合体投标时，除联合体协议书必须联合体各方分别按要求进行签字或盖章外，其他资料若需要签字或盖章的均可联由合体牵头方签字或盖章；投标资料封面及其他内容及落款中的“投标人”“投标单位”“声明企业”应填写联合体各方的单位全称【格式表示为：(主)单位全称(成)单位全称……】，由联合体牵头方签字或盖章即可。法定代表人证明书需联合体各方分别出具并签字或盖章，法定代表人授权委托书由联合体主办方落款出具，并由主办方签字或盖章。</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0"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4.2.2</w:t>
            </w:r>
          </w:p>
        </w:tc>
        <w:tc>
          <w:tcPr>
            <w:tcW w:w="1912" w:type="dxa"/>
            <w:noWrap/>
            <w:vAlign w:val="center"/>
          </w:tcPr>
          <w:p>
            <w:pPr>
              <w:jc w:val="center"/>
              <w:rPr>
                <w:rFonts w:hint="eastAsia" w:ascii="宋体" w:hAnsi="宋体" w:eastAsia="宋体"/>
                <w:color w:val="000000"/>
                <w:spacing w:val="-10"/>
                <w:szCs w:val="21"/>
                <w:highlight w:val="none"/>
              </w:rPr>
            </w:pPr>
            <w:r>
              <w:rPr>
                <w:rFonts w:hint="eastAsia" w:ascii="宋体" w:hAnsi="宋体" w:eastAsia="宋体"/>
                <w:color w:val="000000"/>
                <w:spacing w:val="-10"/>
                <w:szCs w:val="21"/>
                <w:highlight w:val="none"/>
              </w:rPr>
              <w:t>递交投标文件地点</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广州公共资源交易中心，具体地点详见广州公共资源交易中心网站公布的项目日程信息。</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4.2.3</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是否退还投标文件</w:t>
            </w:r>
          </w:p>
        </w:tc>
        <w:tc>
          <w:tcPr>
            <w:tcW w:w="6939" w:type="dxa"/>
            <w:noWrap/>
            <w:vAlign w:val="center"/>
          </w:tcPr>
          <w:p>
            <w:pPr>
              <w:pStyle w:val="33"/>
              <w:topLinePunct/>
              <w:rPr>
                <w:rFonts w:hint="eastAsia" w:hAnsi="宋体"/>
                <w:color w:val="000000"/>
                <w:sz w:val="21"/>
                <w:szCs w:val="21"/>
                <w:highlight w:val="none"/>
              </w:rPr>
            </w:pPr>
            <w:r>
              <w:rPr>
                <w:rFonts w:hint="eastAsia" w:hAnsi="宋体"/>
                <w:color w:val="000000"/>
                <w:sz w:val="21"/>
                <w:szCs w:val="21"/>
                <w:highlight w:val="none"/>
              </w:rPr>
              <w:t>■否</w:t>
            </w:r>
          </w:p>
          <w:p>
            <w:pPr>
              <w:rPr>
                <w:rFonts w:hint="eastAsia" w:ascii="宋体" w:hAnsi="宋体" w:eastAsia="宋体"/>
                <w:color w:val="000000"/>
                <w:szCs w:val="21"/>
                <w:highlight w:val="none"/>
              </w:rPr>
            </w:pPr>
            <w:r>
              <w:rPr>
                <w:rFonts w:hint="eastAsia" w:ascii="宋体" w:hAnsi="宋体" w:eastAsia="宋体"/>
                <w:color w:val="000000"/>
                <w:szCs w:val="21"/>
                <w:highlight w:val="none"/>
              </w:rPr>
              <w:t>□是</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80"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5.1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开标时间和地点</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开标时间同投标截止时间。在电子招标投标交易平台进行网上开标。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5.2</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开标程序</w:t>
            </w:r>
          </w:p>
        </w:tc>
        <w:tc>
          <w:tcPr>
            <w:tcW w:w="6939" w:type="dxa"/>
            <w:noWrap/>
            <w:vAlign w:val="center"/>
          </w:tcPr>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主持人按下列程序进行开标：</w:t>
            </w:r>
          </w:p>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（1）宣布开标纪律；</w:t>
            </w:r>
          </w:p>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（2）公布在投标截止时间前递交投标文件的投标人名称；</w:t>
            </w:r>
          </w:p>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3）在投标截止时间后30分钟内，投标人通过递交投标文件的交易平台对已递交的电子投标文件进行解密。投标人完成解密后，再由招标人进行解密（投标人只用执行一次解密，招标人执行解密次数根据招标文件开标次数确定）。</w:t>
            </w:r>
          </w:p>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4）解密完成后，公布：a投标人名称；b投标文件递交情况；c投标文件解密情况；d投标担保递交情况；e施工负责人、项目负责人（兼施工负责人）、设计负责人、专职安全员；f投标报价（含设计报价和施工报价）；g工期；h投标人的加密打包投标文件电脑机器特征码等主要内容，并记录在案。未在规定时间内解密的投标文件不参与开标、评标。</w:t>
            </w:r>
          </w:p>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（5）截标后，开标开始时间因故推迟的，相关评标信息仍以原定的开标开始时间的信息为准。</w:t>
            </w:r>
          </w:p>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（6）备用光盘的读取按“10 电子招标投标”第6点的规定执行。</w:t>
            </w:r>
          </w:p>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（9）投标人未参加开标或在规定的时间内未提出异议的，视为对开标无异议。</w:t>
            </w:r>
          </w:p>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（10）开标时，两个（含两个）以上的投标人加密打包投标文件电脑机器特征码一致的，不参与下一程序，并由评标委员会否决其投标。</w:t>
            </w:r>
          </w:p>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（11）投标人未参加开标或在规定的时间内未提出异议的，视为对开标无异议。</w:t>
            </w:r>
          </w:p>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（12）投标人代表、招标人代表、监标人、记录人等有关人员在开标记录上签字确认；若有关人员不签字的，不影响开标程序；</w:t>
            </w:r>
          </w:p>
          <w:p>
            <w:pPr>
              <w:rPr>
                <w:rFonts w:hint="eastAsia" w:ascii="宋体" w:hAnsi="宋体" w:eastAsia="宋体"/>
                <w:color w:val="000000"/>
                <w:szCs w:val="21"/>
                <w:highlight w:val="none"/>
              </w:rPr>
            </w:pPr>
            <w:r>
              <w:rPr>
                <w:rFonts w:hint="eastAsia" w:ascii="宋体" w:hAnsi="宋体" w:eastAsia="宋体"/>
                <w:color w:val="000000"/>
                <w:szCs w:val="21"/>
                <w:highlight w:val="none"/>
              </w:rPr>
              <w:t>（13）开标结束。</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72"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6.1.1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评标委员会人数</w:t>
            </w:r>
          </w:p>
        </w:tc>
        <w:tc>
          <w:tcPr>
            <w:tcW w:w="6939" w:type="dxa"/>
            <w:noWrap/>
            <w:vAlign w:val="center"/>
          </w:tcPr>
          <w:p>
            <w:pPr>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评标专家确定方式：由招标人依法组建评标委员会。</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55"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7.1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是否授权评标委员会确定中标人</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□是</w:t>
            </w:r>
          </w:p>
          <w:p>
            <w:pPr>
              <w:rPr>
                <w:rFonts w:hint="eastAsia" w:ascii="宋体" w:hAnsi="宋体" w:eastAsia="宋体"/>
                <w:color w:val="000000"/>
                <w:szCs w:val="21"/>
                <w:highlight w:val="none"/>
              </w:rPr>
            </w:pPr>
            <w:r>
              <w:rPr>
                <w:rFonts w:hint="eastAsia" w:ascii="宋体" w:hAnsi="宋体" w:eastAsia="宋体"/>
                <w:color w:val="000000"/>
                <w:szCs w:val="21"/>
                <w:highlight w:val="none"/>
              </w:rPr>
              <w:t>■否，推荐的中标候选人数：</w:t>
            </w:r>
            <w:r>
              <w:rPr>
                <w:rFonts w:hint="eastAsia" w:ascii="宋体" w:hAnsi="宋体" w:eastAsia="宋体"/>
                <w:color w:val="000000"/>
                <w:szCs w:val="21"/>
                <w:highlight w:val="none"/>
                <w:u w:val="single"/>
              </w:rPr>
              <w:t>3人</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55"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7</w:t>
            </w:r>
            <w:r>
              <w:rPr>
                <w:rFonts w:ascii="宋体" w:hAnsi="宋体" w:eastAsia="宋体"/>
                <w:color w:val="000000"/>
                <w:szCs w:val="21"/>
                <w:highlight w:val="none"/>
              </w:rPr>
              <w:t>.1.3</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定标及中标原则</w:t>
            </w:r>
          </w:p>
        </w:tc>
        <w:tc>
          <w:tcPr>
            <w:tcW w:w="6939" w:type="dxa"/>
            <w:noWrap/>
            <w:vAlign w:val="center"/>
          </w:tcPr>
          <w:p>
            <w:pPr>
              <w:rPr>
                <w:rFonts w:ascii="宋体" w:hAnsi="宋体" w:eastAsia="宋体"/>
                <w:color w:val="000000"/>
                <w:szCs w:val="21"/>
                <w:highlight w:val="none"/>
              </w:rPr>
            </w:pPr>
            <w:r>
              <w:rPr>
                <w:rFonts w:ascii="宋体" w:hAnsi="宋体" w:eastAsia="宋体"/>
                <w:color w:val="000000"/>
                <w:szCs w:val="21"/>
                <w:highlight w:val="none"/>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1"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7.2</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中标候选人公示媒介</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 xml:space="preserve">公示媒介：中国招标投标公共服务平台、广东省招标投标监管网、广州公共资源交易网      </w:t>
            </w:r>
          </w:p>
          <w:p>
            <w:pPr>
              <w:rPr>
                <w:rFonts w:hint="eastAsia" w:ascii="宋体" w:hAnsi="宋体" w:eastAsia="宋体"/>
                <w:color w:val="000000"/>
                <w:szCs w:val="21"/>
                <w:highlight w:val="none"/>
              </w:rPr>
            </w:pPr>
            <w:r>
              <w:rPr>
                <w:rFonts w:hint="eastAsia" w:ascii="宋体" w:hAnsi="宋体" w:eastAsia="宋体"/>
                <w:color w:val="000000"/>
                <w:szCs w:val="21"/>
                <w:highlight w:val="none"/>
              </w:rPr>
              <w:t>公示期限：3日</w:t>
            </w:r>
          </w:p>
          <w:p>
            <w:pPr>
              <w:rPr>
                <w:rFonts w:hint="eastAsia" w:ascii="宋体" w:hAnsi="宋体" w:eastAsia="宋体"/>
                <w:color w:val="000000"/>
                <w:szCs w:val="21"/>
                <w:highlight w:val="none"/>
              </w:rPr>
            </w:pPr>
            <w:r>
              <w:rPr>
                <w:rFonts w:hint="eastAsia" w:ascii="宋体" w:hAnsi="宋体" w:eastAsia="宋体"/>
                <w:color w:val="00000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83"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7.4.1</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履约担保</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履约担保的形式：以合同约定为准</w:t>
            </w:r>
          </w:p>
          <w:p>
            <w:pPr>
              <w:rPr>
                <w:rFonts w:hint="eastAsia" w:ascii="宋体" w:hAnsi="宋体" w:eastAsia="宋体"/>
                <w:color w:val="000000"/>
                <w:szCs w:val="21"/>
                <w:highlight w:val="none"/>
              </w:rPr>
            </w:pPr>
            <w:r>
              <w:rPr>
                <w:rFonts w:hint="eastAsia" w:ascii="宋体" w:hAnsi="宋体" w:eastAsia="宋体"/>
                <w:color w:val="000000"/>
                <w:szCs w:val="21"/>
                <w:highlight w:val="none"/>
              </w:rPr>
              <w:t>履约担保的金额：中标人提供的履约保证金为中标价款的10%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15" w:hRule="atLeast"/>
          <w:jc w:val="center"/>
        </w:trPr>
        <w:tc>
          <w:tcPr>
            <w:tcW w:w="1004" w:type="dxa"/>
            <w:noWrap/>
            <w:vAlign w:val="center"/>
          </w:tcPr>
          <w:p>
            <w:pPr>
              <w:jc w:val="center"/>
              <w:rPr>
                <w:rFonts w:ascii="宋体" w:hAnsi="宋体" w:eastAsia="宋体"/>
                <w:color w:val="000000"/>
                <w:szCs w:val="21"/>
                <w:highlight w:val="none"/>
              </w:rPr>
            </w:pP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本工程施工费用支付原则</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 xml:space="preserve">以合同约定为准。         </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004" w:type="dxa"/>
            <w:noWrap/>
            <w:vAlign w:val="center"/>
          </w:tcPr>
          <w:p>
            <w:pPr>
              <w:jc w:val="center"/>
              <w:rPr>
                <w:rFonts w:ascii="宋体" w:hAnsi="宋体" w:eastAsia="宋体"/>
                <w:b/>
                <w:color w:val="000000"/>
                <w:szCs w:val="21"/>
                <w:highlight w:val="none"/>
              </w:rPr>
            </w:pPr>
            <w:r>
              <w:rPr>
                <w:rFonts w:ascii="宋体" w:hAnsi="宋体" w:eastAsia="宋体"/>
                <w:b/>
                <w:color w:val="000000"/>
                <w:szCs w:val="21"/>
                <w:highlight w:val="none"/>
              </w:rPr>
              <w:t>9</w:t>
            </w:r>
          </w:p>
        </w:tc>
        <w:tc>
          <w:tcPr>
            <w:tcW w:w="8851" w:type="dxa"/>
            <w:gridSpan w:val="2"/>
            <w:noWrap/>
            <w:vAlign w:val="center"/>
          </w:tcPr>
          <w:p>
            <w:pPr>
              <w:jc w:val="center"/>
              <w:rPr>
                <w:rFonts w:hint="eastAsia" w:ascii="宋体" w:hAnsi="宋体" w:eastAsia="宋体"/>
                <w:b/>
                <w:color w:val="000000"/>
                <w:szCs w:val="21"/>
                <w:highlight w:val="none"/>
              </w:rPr>
            </w:pPr>
            <w:r>
              <w:rPr>
                <w:rFonts w:hint="eastAsia" w:ascii="宋体" w:hAnsi="宋体" w:eastAsia="宋体"/>
                <w:b/>
                <w:color w:val="000000"/>
                <w:szCs w:val="21"/>
                <w:highlight w:val="none"/>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266" w:hRule="atLeast"/>
          <w:jc w:val="center"/>
        </w:trPr>
        <w:tc>
          <w:tcPr>
            <w:tcW w:w="1004" w:type="dxa"/>
            <w:noWrap/>
            <w:vAlign w:val="center"/>
          </w:tcPr>
          <w:p>
            <w:pPr>
              <w:jc w:val="center"/>
              <w:rPr>
                <w:rFonts w:ascii="宋体" w:hAnsi="宋体" w:eastAsia="宋体"/>
                <w:color w:val="000000"/>
                <w:szCs w:val="21"/>
                <w:highlight w:val="none"/>
              </w:rPr>
            </w:pPr>
            <w:r>
              <w:rPr>
                <w:rFonts w:ascii="宋体" w:hAnsi="宋体" w:eastAsia="宋体"/>
                <w:color w:val="000000"/>
                <w:szCs w:val="21"/>
                <w:highlight w:val="none"/>
              </w:rPr>
              <w:t>9</w:t>
            </w:r>
            <w:r>
              <w:rPr>
                <w:rFonts w:hint="eastAsia" w:ascii="宋体" w:hAnsi="宋体" w:eastAsia="宋体"/>
                <w:color w:val="000000"/>
                <w:szCs w:val="21"/>
                <w:highlight w:val="none"/>
              </w:rPr>
              <w:t>.1</w:t>
            </w:r>
          </w:p>
        </w:tc>
        <w:tc>
          <w:tcPr>
            <w:tcW w:w="8851" w:type="dxa"/>
            <w:gridSpan w:val="2"/>
            <w:noWrap/>
            <w:vAlign w:val="center"/>
          </w:tcPr>
          <w:p>
            <w:pPr>
              <w:rPr>
                <w:rFonts w:hint="eastAsia" w:ascii="宋体" w:hAnsi="宋体" w:eastAsia="宋体"/>
                <w:color w:val="000000"/>
                <w:highlight w:val="none"/>
              </w:rPr>
            </w:pPr>
            <w:r>
              <w:rPr>
                <w:rFonts w:hint="eastAsia" w:ascii="仿宋" w:hAnsi="仿宋" w:eastAsia="仿宋" w:cs="宋体"/>
                <w:b/>
                <w:bCs/>
                <w:color w:val="000000"/>
                <w:kern w:val="0"/>
                <w:sz w:val="22"/>
                <w:highlight w:val="none"/>
              </w:rPr>
              <w:t>建设工程质量检测单位</w:t>
            </w:r>
            <w:r>
              <w:rPr>
                <w:rFonts w:hint="eastAsia" w:ascii="宋体" w:hAnsi="宋体" w:eastAsia="宋体"/>
                <w:color w:val="000000"/>
                <w:highlight w:val="none"/>
              </w:rPr>
              <w:t>：</w:t>
            </w:r>
          </w:p>
          <w:p>
            <w:pPr>
              <w:rPr>
                <w:rFonts w:hint="eastAsia" w:ascii="宋体" w:hAnsi="宋体" w:eastAsia="宋体"/>
                <w:color w:val="000000"/>
                <w:highlight w:val="none"/>
              </w:rPr>
            </w:pPr>
            <w:r>
              <w:rPr>
                <w:rFonts w:hint="eastAsia" w:ascii="仿宋" w:hAnsi="仿宋" w:eastAsia="仿宋" w:cs="宋体"/>
                <w:bCs/>
                <w:color w:val="000000"/>
                <w:kern w:val="0"/>
                <w:sz w:val="22"/>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548" w:hRule="atLeast"/>
          <w:jc w:val="center"/>
        </w:trPr>
        <w:tc>
          <w:tcPr>
            <w:tcW w:w="1004" w:type="dxa"/>
            <w:noWrap/>
            <w:vAlign w:val="center"/>
          </w:tcPr>
          <w:p>
            <w:pPr>
              <w:jc w:val="center"/>
              <w:rPr>
                <w:rFonts w:ascii="宋体" w:hAnsi="宋体" w:eastAsia="宋体"/>
                <w:color w:val="000000"/>
                <w:szCs w:val="21"/>
                <w:highlight w:val="none"/>
              </w:rPr>
            </w:pPr>
            <w:r>
              <w:rPr>
                <w:rFonts w:ascii="宋体" w:hAnsi="宋体" w:eastAsia="宋体"/>
                <w:color w:val="000000"/>
                <w:szCs w:val="21"/>
                <w:highlight w:val="none"/>
              </w:rPr>
              <w:t>9</w:t>
            </w:r>
            <w:r>
              <w:rPr>
                <w:rFonts w:hint="eastAsia" w:ascii="宋体" w:hAnsi="宋体" w:eastAsia="宋体"/>
                <w:color w:val="000000"/>
                <w:szCs w:val="21"/>
                <w:highlight w:val="none"/>
              </w:rPr>
              <w:t>.2</w:t>
            </w:r>
          </w:p>
        </w:tc>
        <w:tc>
          <w:tcPr>
            <w:tcW w:w="8851" w:type="dxa"/>
            <w:gridSpan w:val="2"/>
            <w:noWrap/>
            <w:vAlign w:val="center"/>
          </w:tcPr>
          <w:p>
            <w:pPr>
              <w:rPr>
                <w:rFonts w:hint="eastAsia" w:ascii="宋体" w:hAnsi="宋体" w:eastAsia="宋体"/>
                <w:color w:val="000000"/>
                <w:highlight w:val="none"/>
              </w:rPr>
            </w:pPr>
            <w:r>
              <w:rPr>
                <w:rFonts w:hint="eastAsia" w:ascii="宋体" w:hAnsi="宋体" w:eastAsia="宋体"/>
                <w:color w:val="000000"/>
                <w:highlight w:val="none"/>
              </w:rPr>
              <w:t>在招标和合同实施期间，业主要求投标人和承包人遵守最高的道德标准。</w:t>
            </w:r>
          </w:p>
          <w:p>
            <w:pPr>
              <w:rPr>
                <w:rFonts w:hint="eastAsia" w:ascii="宋体" w:hAnsi="宋体" w:eastAsia="宋体"/>
                <w:color w:val="000000"/>
                <w:highlight w:val="none"/>
              </w:rPr>
            </w:pPr>
            <w:r>
              <w:rPr>
                <w:rFonts w:hint="eastAsia" w:ascii="宋体" w:hAnsi="宋体" w:eastAsia="宋体"/>
                <w:color w:val="000000"/>
                <w:highlight w:val="none"/>
              </w:rPr>
              <w:t>1、对本条款的规定，特定义如下词汇：</w:t>
            </w:r>
          </w:p>
          <w:p>
            <w:pPr>
              <w:rPr>
                <w:rFonts w:hint="eastAsia" w:ascii="宋体" w:hAnsi="宋体" w:eastAsia="宋体"/>
                <w:color w:val="000000"/>
                <w:highlight w:val="none"/>
              </w:rPr>
            </w:pPr>
            <w:r>
              <w:rPr>
                <w:rFonts w:hint="eastAsia" w:ascii="宋体" w:hAnsi="宋体" w:eastAsia="宋体"/>
                <w:color w:val="000000"/>
                <w:highlight w:val="none"/>
              </w:rPr>
              <w:t>1）“腐败行为”是指在招标或合同执行期间，通过提供、给予、接受或索要任何有价值的东西，从而影响招标人有关人员工作的行为；</w:t>
            </w:r>
          </w:p>
          <w:p>
            <w:pPr>
              <w:rPr>
                <w:rFonts w:hint="eastAsia" w:ascii="宋体" w:hAnsi="宋体" w:eastAsia="宋体"/>
                <w:color w:val="000000"/>
                <w:highlight w:val="none"/>
              </w:rPr>
            </w:pPr>
            <w:r>
              <w:rPr>
                <w:rFonts w:hint="eastAsia" w:ascii="宋体" w:hAnsi="宋体" w:eastAsia="宋体"/>
                <w:color w:val="000000"/>
                <w:highlight w:val="none"/>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pPr>
              <w:rPr>
                <w:rFonts w:hint="eastAsia" w:ascii="宋体" w:hAnsi="宋体" w:eastAsia="宋体"/>
                <w:color w:val="000000"/>
                <w:highlight w:val="none"/>
              </w:rPr>
            </w:pPr>
            <w:r>
              <w:rPr>
                <w:rFonts w:hint="eastAsia" w:ascii="宋体" w:hAnsi="宋体" w:eastAsia="宋体"/>
                <w:color w:val="000000"/>
                <w:highlight w:val="none"/>
              </w:rPr>
              <w:t>2、如果投标人被认定在本招标的竞争中有腐败或欺诈行为，则会被取消投标资格。</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54" w:hRule="atLeast"/>
          <w:jc w:val="center"/>
        </w:trPr>
        <w:tc>
          <w:tcPr>
            <w:tcW w:w="1004" w:type="dxa"/>
            <w:noWrap/>
            <w:vAlign w:val="center"/>
          </w:tcPr>
          <w:p>
            <w:pPr>
              <w:jc w:val="center"/>
              <w:rPr>
                <w:rFonts w:ascii="宋体" w:hAnsi="宋体" w:eastAsia="宋体"/>
                <w:color w:val="000000"/>
                <w:szCs w:val="21"/>
                <w:highlight w:val="none"/>
              </w:rPr>
            </w:pPr>
            <w:r>
              <w:rPr>
                <w:rFonts w:ascii="宋体" w:hAnsi="宋体" w:eastAsia="宋体"/>
                <w:color w:val="000000"/>
                <w:szCs w:val="21"/>
                <w:highlight w:val="none"/>
              </w:rPr>
              <w:t>9</w:t>
            </w:r>
            <w:r>
              <w:rPr>
                <w:rFonts w:hint="eastAsia" w:ascii="宋体" w:hAnsi="宋体" w:eastAsia="宋体"/>
                <w:color w:val="000000"/>
                <w:szCs w:val="21"/>
                <w:highlight w:val="none"/>
              </w:rPr>
              <w:t>.3</w:t>
            </w:r>
          </w:p>
        </w:tc>
        <w:tc>
          <w:tcPr>
            <w:tcW w:w="8851" w:type="dxa"/>
            <w:gridSpan w:val="2"/>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职业健康安全管理目标：杜绝一般等级以上的伤亡事故且工伤责任事故人数为零。</w:t>
            </w:r>
          </w:p>
          <w:p>
            <w:pPr>
              <w:rPr>
                <w:rFonts w:hint="eastAsia" w:ascii="宋体" w:hAnsi="宋体" w:eastAsia="宋体"/>
                <w:color w:val="000000"/>
                <w:szCs w:val="21"/>
                <w:highlight w:val="none"/>
              </w:rPr>
            </w:pPr>
            <w:r>
              <w:rPr>
                <w:rFonts w:hint="eastAsia" w:ascii="宋体" w:hAnsi="宋体" w:eastAsia="宋体"/>
                <w:color w:val="000000"/>
                <w:szCs w:val="21"/>
                <w:highlight w:val="none"/>
              </w:rPr>
              <w:t>环境管理目标：严格执行《广州市建设工程现场文明施工管理办法》（穗建质【2008】937号）。</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15"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9</w:t>
            </w:r>
            <w:r>
              <w:rPr>
                <w:rFonts w:ascii="宋体" w:hAnsi="宋体" w:eastAsia="宋体"/>
                <w:color w:val="000000"/>
                <w:szCs w:val="21"/>
                <w:highlight w:val="none"/>
              </w:rPr>
              <w:t>.4</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招标失败的情形</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本项目采用资格后审，满足资格审查合格条件的投标人不足</w:t>
            </w:r>
            <w:r>
              <w:rPr>
                <w:rFonts w:ascii="宋体" w:hAnsi="宋体" w:eastAsia="宋体"/>
                <w:color w:val="000000"/>
                <w:szCs w:val="21"/>
                <w:highlight w:val="none"/>
              </w:rPr>
              <w:t>3名、或通过形式评审、响应性评审的投标单位不足3名时为招标失败。招标人分析招标失败原因，修正招标方案，重新组织招标。</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15"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9.5</w:t>
            </w:r>
          </w:p>
        </w:tc>
        <w:tc>
          <w:tcPr>
            <w:tcW w:w="1912" w:type="dxa"/>
            <w:noWrap/>
            <w:vAlign w:val="center"/>
          </w:tcPr>
          <w:p>
            <w:pPr>
              <w:jc w:val="center"/>
              <w:rPr>
                <w:rFonts w:hint="eastAsia" w:ascii="宋体" w:hAnsi="宋体" w:eastAsia="宋体"/>
                <w:bCs/>
                <w:color w:val="000000"/>
                <w:szCs w:val="21"/>
                <w:highlight w:val="none"/>
              </w:rPr>
            </w:pPr>
            <w:r>
              <w:rPr>
                <w:rFonts w:hint="eastAsia" w:ascii="宋体" w:hAnsi="宋体" w:eastAsia="宋体"/>
                <w:bCs/>
                <w:color w:val="000000"/>
                <w:szCs w:val="21"/>
                <w:highlight w:val="none"/>
              </w:rPr>
              <w:t>承包方式</w:t>
            </w:r>
          </w:p>
        </w:tc>
        <w:tc>
          <w:tcPr>
            <w:tcW w:w="6939" w:type="dxa"/>
            <w:noWrap/>
            <w:vAlign w:val="center"/>
          </w:tcPr>
          <w:p>
            <w:pPr>
              <w:rPr>
                <w:rFonts w:hint="eastAsia" w:ascii="宋体" w:hAnsi="宋体" w:eastAsia="宋体"/>
                <w:bCs/>
                <w:color w:val="000000"/>
                <w:szCs w:val="21"/>
                <w:highlight w:val="none"/>
              </w:rPr>
            </w:pPr>
            <w:r>
              <w:rPr>
                <w:rFonts w:hint="eastAsia" w:ascii="宋体" w:hAnsi="宋体" w:eastAsia="宋体"/>
                <w:bCs/>
                <w:color w:val="000000"/>
                <w:szCs w:val="21"/>
                <w:highlight w:val="none"/>
              </w:rPr>
              <w:t>承包方式（包括但不限于）：</w:t>
            </w:r>
            <w:r>
              <w:rPr>
                <w:rFonts w:hint="eastAsia" w:ascii="宋体" w:hAnsi="宋体" w:eastAsia="宋体"/>
                <w:bCs/>
                <w:color w:val="000000"/>
                <w:szCs w:val="21"/>
                <w:highlight w:val="none"/>
                <w:u w:val="single"/>
              </w:rPr>
              <w:t>包设计、包工、包料、包施工措施（含场地准备及临时设施费、绿色施工措施等）、包质量、包安全生产、包文明施工、包工期、包施工承包管理和现场整体组织、包专业协调及配合、包竣工图编制、包承包范围内工程验收通过（含附属工程）、包照管、包移交、包资料整理移交档案、包竣工备案、包结算、包保修、包防疫措施相关费用等。结算方式具体按合同条款规定。</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15" w:hRule="atLeast"/>
          <w:jc w:val="center"/>
        </w:trPr>
        <w:tc>
          <w:tcPr>
            <w:tcW w:w="1004"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9</w:t>
            </w:r>
            <w:r>
              <w:rPr>
                <w:rFonts w:ascii="宋体" w:hAnsi="宋体" w:eastAsia="宋体"/>
                <w:color w:val="000000"/>
                <w:szCs w:val="21"/>
                <w:highlight w:val="none"/>
              </w:rPr>
              <w:t>.</w:t>
            </w:r>
            <w:r>
              <w:rPr>
                <w:rFonts w:hint="eastAsia" w:ascii="宋体" w:hAnsi="宋体" w:eastAsia="宋体"/>
                <w:color w:val="000000"/>
                <w:szCs w:val="21"/>
                <w:highlight w:val="none"/>
              </w:rPr>
              <w:t>6</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其他</w:t>
            </w:r>
          </w:p>
        </w:tc>
        <w:tc>
          <w:tcPr>
            <w:tcW w:w="6939" w:type="dxa"/>
            <w:noWrap/>
            <w:vAlign w:val="center"/>
          </w:tcPr>
          <w:p>
            <w:pPr>
              <w:jc w:val="left"/>
              <w:rPr>
                <w:rFonts w:hint="eastAsia" w:ascii="宋体" w:hAnsi="宋体" w:eastAsia="宋体"/>
                <w:bCs/>
                <w:color w:val="000000"/>
                <w:szCs w:val="21"/>
                <w:highlight w:val="none"/>
              </w:rPr>
            </w:pPr>
            <w:r>
              <w:rPr>
                <w:rFonts w:hint="eastAsia" w:ascii="宋体" w:hAnsi="宋体" w:eastAsia="宋体"/>
                <w:bCs/>
                <w:color w:val="000000"/>
                <w:szCs w:val="21"/>
                <w:highlight w:val="none"/>
              </w:rPr>
              <w:t>本项目涉及的所有临水、临电费用由中标单位综合考虑解决，相关费用包含在投标报价中，招标人不额外支付；</w:t>
            </w:r>
          </w:p>
          <w:p>
            <w:pPr>
              <w:jc w:val="left"/>
              <w:rPr>
                <w:rFonts w:hint="eastAsia" w:ascii="宋体" w:hAnsi="宋体" w:eastAsia="宋体"/>
                <w:bCs/>
                <w:color w:val="000000"/>
                <w:szCs w:val="21"/>
                <w:highlight w:val="none"/>
              </w:rPr>
            </w:pPr>
            <w:r>
              <w:rPr>
                <w:rFonts w:hint="eastAsia" w:ascii="宋体" w:hAnsi="宋体" w:eastAsia="宋体"/>
                <w:bCs/>
                <w:color w:val="000000"/>
                <w:szCs w:val="21"/>
                <w:highlight w:val="none"/>
              </w:rPr>
              <w:t>2、中标人需按照《广州市建设工程文明施工管理规定》（广州市人民政府令第62号）、《广州市建设工程现场文明施工管理办法》（穗建质[2008]937号）、《关于完善广州市建设工程施工围蔽管理提升实施技术要求和标准图集的通知》（穗建质〔2016〕1085号）、《关于进一步完善南沙区建设工程施工围蔽管理要求的通知》（穗南建〔2016〕291号）、《广东省建设工程施工扬尘污染防治管理办法（试行）》（粤办函〔2017〕708号）、《广东省住房和城乡建设厅关于采取切实措施坚决遏制施工扬尘污染的紧急通知》（粤建电发〔2018〕20号）、《住房和城乡建设部办公厅关于进一步加强施工工地和道路扬尘管控工作的通知》（建办质〔2019〕23号）、《广州市建设工程绿色施工围蔽指导图集（V2.0）》等文件以及国家、广东省、广州市、南沙区有关规定做好安全文明施工各项工作，否则由招标人另行委托队伍施工，其费用由中标人自行负责。</w:t>
            </w:r>
          </w:p>
          <w:p>
            <w:pPr>
              <w:jc w:val="left"/>
              <w:rPr>
                <w:rFonts w:hint="eastAsia" w:ascii="宋体" w:hAnsi="宋体" w:eastAsia="宋体"/>
                <w:bCs/>
                <w:color w:val="000000"/>
                <w:szCs w:val="21"/>
                <w:highlight w:val="none"/>
              </w:rPr>
            </w:pPr>
            <w:r>
              <w:rPr>
                <w:rFonts w:hint="eastAsia" w:ascii="宋体" w:hAnsi="宋体" w:eastAsia="宋体"/>
                <w:bCs/>
                <w:color w:val="000000"/>
                <w:szCs w:val="21"/>
                <w:highlight w:val="none"/>
              </w:rPr>
              <w:t>3、中标人的临设布置方案需经招标人审核通过后方可实施；中标人的交通疏解方案需经招标人委托设计咨询单位审核通过后方可实施，如中标人实际的实施方案造价超出审核方案造价，则按审核方案造价进行结算。</w:t>
            </w:r>
          </w:p>
          <w:p>
            <w:pPr>
              <w:jc w:val="left"/>
              <w:rPr>
                <w:rFonts w:hint="eastAsia" w:ascii="宋体" w:hAnsi="宋体" w:eastAsia="宋体"/>
                <w:bCs/>
                <w:color w:val="000000"/>
                <w:szCs w:val="21"/>
                <w:highlight w:val="none"/>
              </w:rPr>
            </w:pPr>
            <w:r>
              <w:rPr>
                <w:rFonts w:hint="eastAsia" w:ascii="宋体" w:hAnsi="宋体" w:eastAsia="宋体"/>
                <w:bCs/>
                <w:color w:val="000000"/>
                <w:szCs w:val="21"/>
                <w:highlight w:val="none"/>
              </w:rPr>
              <w:t>4、中标人必须根据招标文件规定的格式及时间要求及时出具履约保函，如中标人未按招标文件的要求提交履约担保的，招标人有权解除中标通知书，招标人可以按照评标委员会推荐的中标候选人名单排序依次确定其他中标候选人为中标人，也可以重新招标。</w:t>
            </w:r>
          </w:p>
          <w:p>
            <w:pPr>
              <w:rPr>
                <w:rFonts w:hint="eastAsia" w:ascii="宋体" w:hAnsi="宋体" w:eastAsia="宋体"/>
                <w:bCs/>
                <w:color w:val="000000"/>
                <w:szCs w:val="21"/>
                <w:highlight w:val="none"/>
              </w:rPr>
            </w:pPr>
            <w:r>
              <w:rPr>
                <w:rFonts w:hint="eastAsia" w:ascii="宋体" w:hAnsi="宋体" w:eastAsia="宋体"/>
                <w:bCs/>
                <w:color w:val="000000"/>
                <w:szCs w:val="21"/>
                <w:highlight w:val="none"/>
              </w:rPr>
              <w:t>5、投标人如在本项目中存在串通投标、弄虚作假骗取中标、行贿情形且在评标过程中未被发现的，其投标不改变本项目评标结果排序。招标人按照《中华人民共和国招标投标法实施条例》第五十五条的规定确定中标人或重新招标。</w:t>
            </w:r>
          </w:p>
          <w:p>
            <w:pPr>
              <w:rPr>
                <w:rFonts w:hint="eastAsia" w:ascii="宋体" w:hAnsi="宋体" w:eastAsia="宋体"/>
                <w:bCs/>
                <w:color w:val="000000"/>
                <w:szCs w:val="21"/>
                <w:highlight w:val="none"/>
              </w:rPr>
            </w:pPr>
            <w:r>
              <w:rPr>
                <w:rFonts w:hint="eastAsia" w:ascii="宋体" w:hAnsi="宋体" w:eastAsia="宋体"/>
                <w:bCs/>
                <w:color w:val="000000"/>
                <w:szCs w:val="21"/>
                <w:highlight w:val="none"/>
              </w:rPr>
              <w:t>6</w:t>
            </w:r>
            <w:r>
              <w:rPr>
                <w:rFonts w:hint="eastAsia" w:ascii="宋体" w:hAnsi="宋体" w:eastAsia="宋体"/>
                <w:color w:val="000000"/>
                <w:szCs w:val="21"/>
                <w:highlight w:val="none"/>
              </w:rPr>
              <w:t>、在产生中标候选人后，要求第一中标候选人于三日内提交与电子文件一致的纸质投标文件一正一副给招标人。</w:t>
            </w:r>
          </w:p>
          <w:p>
            <w:pPr>
              <w:rPr>
                <w:rFonts w:hint="eastAsia" w:ascii="宋体" w:hAnsi="宋体" w:eastAsia="宋体"/>
                <w:color w:val="000000"/>
                <w:szCs w:val="21"/>
                <w:highlight w:val="none"/>
              </w:rPr>
            </w:pPr>
            <w:r>
              <w:rPr>
                <w:rFonts w:hint="eastAsia" w:ascii="宋体" w:hAnsi="宋体" w:eastAsia="宋体"/>
                <w:color w:val="000000"/>
                <w:szCs w:val="21"/>
                <w:highlight w:val="none"/>
              </w:rPr>
              <w:t>7、中标人按《广州市发展改革委转发省发展改革委关于规范公共资源交易服务收费及有关问题的通知》（穗发改〔2017〕811号）文件的规定，向广州公共资源交易中心代缴交易服务费，其费用包含在中标人投标报价中，招标人不另行支付。</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04" w:type="dxa"/>
            <w:noWrap/>
            <w:vAlign w:val="center"/>
          </w:tcPr>
          <w:p>
            <w:pPr>
              <w:jc w:val="center"/>
              <w:rPr>
                <w:rFonts w:ascii="宋体" w:hAnsi="宋体" w:eastAsia="宋体"/>
                <w:color w:val="000000"/>
                <w:szCs w:val="21"/>
                <w:highlight w:val="none"/>
              </w:rPr>
            </w:pPr>
            <w:r>
              <w:rPr>
                <w:rFonts w:ascii="宋体" w:hAnsi="宋体" w:eastAsia="宋体"/>
                <w:color w:val="000000"/>
                <w:szCs w:val="21"/>
                <w:highlight w:val="none"/>
              </w:rPr>
              <w:t>10</w:t>
            </w:r>
          </w:p>
        </w:tc>
        <w:tc>
          <w:tcPr>
            <w:tcW w:w="1912" w:type="dxa"/>
            <w:noWrap/>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电子招标投标</w:t>
            </w:r>
          </w:p>
        </w:tc>
        <w:tc>
          <w:tcPr>
            <w:tcW w:w="6939"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sym w:font="Wingdings 2" w:char="00A3"/>
            </w:r>
            <w:r>
              <w:rPr>
                <w:rFonts w:hint="eastAsia" w:ascii="宋体" w:hAnsi="宋体" w:eastAsia="宋体"/>
                <w:color w:val="000000"/>
                <w:szCs w:val="21"/>
                <w:highlight w:val="none"/>
              </w:rPr>
              <w:t>否</w:t>
            </w:r>
          </w:p>
          <w:p>
            <w:pPr>
              <w:rPr>
                <w:rFonts w:hint="eastAsia" w:ascii="宋体" w:hAnsi="宋体" w:eastAsia="宋体"/>
                <w:color w:val="000000"/>
                <w:szCs w:val="21"/>
                <w:highlight w:val="none"/>
              </w:rPr>
            </w:pPr>
            <w:r>
              <w:rPr>
                <w:rFonts w:hint="eastAsia" w:ascii="宋体" w:hAnsi="宋体" w:eastAsia="宋体"/>
                <w:color w:val="000000"/>
                <w:szCs w:val="21"/>
                <w:highlight w:val="none"/>
              </w:rPr>
              <w:t>■是，具体要求：</w:t>
            </w:r>
          </w:p>
          <w:p>
            <w:pPr>
              <w:pStyle w:val="43"/>
              <w:rPr>
                <w:rFonts w:hint="eastAsia" w:hAnsi="宋体"/>
                <w:color w:val="000000"/>
                <w:szCs w:val="21"/>
                <w:highlight w:val="none"/>
              </w:rPr>
            </w:pPr>
            <w:r>
              <w:rPr>
                <w:rFonts w:hint="eastAsia" w:hAnsi="宋体"/>
                <w:color w:val="000000"/>
                <w:szCs w:val="21"/>
                <w:highlight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w:t>
            </w:r>
            <w:r>
              <w:rPr>
                <w:rFonts w:hint="eastAsia" w:hAnsi="宋体"/>
                <w:color w:val="000000"/>
                <w:highlight w:val="none"/>
                <w:u w:val="single"/>
              </w:rPr>
              <w:t>应加盖个人电子印章或在线下完成后扫描上传</w:t>
            </w:r>
            <w:r>
              <w:rPr>
                <w:rFonts w:hint="eastAsia" w:hAnsi="宋体"/>
                <w:color w:val="000000"/>
                <w:szCs w:val="21"/>
                <w:highlight w:val="none"/>
              </w:rPr>
              <w:t>。具体操作详见交易平台相关操作指南。</w:t>
            </w:r>
          </w:p>
          <w:p>
            <w:pPr>
              <w:pStyle w:val="43"/>
              <w:rPr>
                <w:rFonts w:hint="eastAsia" w:hAnsi="宋体"/>
                <w:color w:val="000000"/>
                <w:szCs w:val="21"/>
                <w:highlight w:val="none"/>
              </w:rPr>
            </w:pPr>
            <w:r>
              <w:rPr>
                <w:rFonts w:hint="eastAsia" w:hAnsi="宋体"/>
                <w:color w:val="000000"/>
                <w:szCs w:val="21"/>
                <w:highlight w:val="none"/>
              </w:rPr>
              <w:t>2、投标文件的修改与撤回：投标人修改或撤回已递交的投标文件，需在交易平台发出撤回通知，并按要求加盖电子印章。电子招标投标交易平台收到通知后，即时向投标人发出确认回执通知。</w:t>
            </w:r>
          </w:p>
          <w:p>
            <w:pPr>
              <w:pStyle w:val="43"/>
              <w:rPr>
                <w:rFonts w:hint="eastAsia" w:hAnsi="宋体"/>
                <w:color w:val="000000"/>
                <w:szCs w:val="21"/>
                <w:highlight w:val="none"/>
              </w:rPr>
            </w:pPr>
            <w:r>
              <w:rPr>
                <w:rFonts w:hint="eastAsia" w:hAnsi="宋体"/>
                <w:color w:val="000000"/>
                <w:szCs w:val="21"/>
                <w:highlight w:val="none"/>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pPr>
              <w:pStyle w:val="43"/>
              <w:rPr>
                <w:rFonts w:hint="eastAsia" w:hAnsi="宋体"/>
                <w:color w:val="000000"/>
                <w:szCs w:val="21"/>
                <w:highlight w:val="none"/>
              </w:rPr>
            </w:pPr>
            <w:r>
              <w:rPr>
                <w:rFonts w:hint="eastAsia" w:hAnsi="宋体"/>
                <w:color w:val="000000"/>
                <w:szCs w:val="21"/>
                <w:highlight w:val="none"/>
              </w:rPr>
              <w:t>4、投标文件的递交：</w:t>
            </w:r>
          </w:p>
          <w:p>
            <w:pPr>
              <w:pStyle w:val="43"/>
              <w:rPr>
                <w:rFonts w:hint="eastAsia" w:hAnsi="宋体"/>
                <w:color w:val="000000"/>
                <w:szCs w:val="21"/>
                <w:highlight w:val="none"/>
              </w:rPr>
            </w:pPr>
            <w:r>
              <w:rPr>
                <w:rFonts w:hint="eastAsia" w:hAnsi="宋体"/>
                <w:color w:val="000000"/>
                <w:szCs w:val="21"/>
                <w:highlight w:val="none"/>
              </w:rPr>
              <w:fldChar w:fldCharType="begin"/>
            </w:r>
            <w:r>
              <w:rPr>
                <w:rFonts w:hint="eastAsia" w:hAnsi="宋体"/>
                <w:color w:val="000000"/>
                <w:szCs w:val="21"/>
                <w:highlight w:val="none"/>
              </w:rPr>
              <w:instrText xml:space="preserve"> = 1 \* GB3 </w:instrText>
            </w:r>
            <w:r>
              <w:rPr>
                <w:rFonts w:hint="eastAsia" w:hAnsi="宋体"/>
                <w:color w:val="000000"/>
                <w:szCs w:val="21"/>
                <w:highlight w:val="none"/>
              </w:rPr>
              <w:fldChar w:fldCharType="separate"/>
            </w:r>
            <w:r>
              <w:rPr>
                <w:rFonts w:hint="eastAsia" w:hAnsi="宋体"/>
                <w:color w:val="000000"/>
                <w:szCs w:val="21"/>
                <w:highlight w:val="none"/>
              </w:rPr>
              <w:t>①</w:t>
            </w:r>
            <w:r>
              <w:rPr>
                <w:rFonts w:hint="eastAsia" w:hAnsi="宋体"/>
                <w:color w:val="000000"/>
                <w:szCs w:val="21"/>
                <w:highlight w:val="none"/>
              </w:rPr>
              <w:fldChar w:fldCharType="end"/>
            </w:r>
            <w:r>
              <w:rPr>
                <w:rFonts w:hint="eastAsia" w:hAnsi="宋体"/>
                <w:color w:val="000000"/>
                <w:szCs w:val="21"/>
                <w:highlight w:val="none"/>
              </w:rPr>
              <w:t>投标文件递交的截止时间（投标截止时间，下同）：具体详见广州公共资源交易中心网站公布的项目日程信息，投标人应在截止时间前通过电子招标投标交易平台递交电子投标文件。</w:t>
            </w:r>
          </w:p>
          <w:p>
            <w:pPr>
              <w:pStyle w:val="43"/>
              <w:rPr>
                <w:rFonts w:hint="eastAsia" w:hAnsi="宋体"/>
                <w:color w:val="000000"/>
                <w:szCs w:val="21"/>
                <w:highlight w:val="none"/>
              </w:rPr>
            </w:pPr>
            <w:r>
              <w:rPr>
                <w:rFonts w:hint="eastAsia" w:hAnsi="宋体"/>
                <w:color w:val="000000"/>
                <w:szCs w:val="21"/>
                <w:highlight w:val="none"/>
              </w:rPr>
              <w:fldChar w:fldCharType="begin"/>
            </w:r>
            <w:r>
              <w:rPr>
                <w:rFonts w:hint="eastAsia" w:hAnsi="宋体"/>
                <w:color w:val="000000"/>
                <w:szCs w:val="21"/>
                <w:highlight w:val="none"/>
              </w:rPr>
              <w:instrText xml:space="preserve"> = 2 \* GB3 </w:instrText>
            </w:r>
            <w:r>
              <w:rPr>
                <w:rFonts w:hint="eastAsia" w:hAnsi="宋体"/>
                <w:color w:val="000000"/>
                <w:szCs w:val="21"/>
                <w:highlight w:val="none"/>
              </w:rPr>
              <w:fldChar w:fldCharType="separate"/>
            </w:r>
            <w:r>
              <w:rPr>
                <w:rFonts w:hint="eastAsia" w:hAnsi="宋体"/>
                <w:color w:val="000000"/>
                <w:szCs w:val="21"/>
                <w:highlight w:val="none"/>
              </w:rPr>
              <w:t>②</w:t>
            </w:r>
            <w:r>
              <w:rPr>
                <w:rFonts w:hint="eastAsia" w:hAnsi="宋体"/>
                <w:color w:val="000000"/>
                <w:szCs w:val="21"/>
                <w:highlight w:val="none"/>
              </w:rPr>
              <w:fldChar w:fldCharType="end"/>
            </w:r>
            <w:r>
              <w:rPr>
                <w:rFonts w:hint="eastAsia" w:hAnsi="宋体"/>
                <w:color w:val="000000"/>
                <w:szCs w:val="21"/>
                <w:highlight w:val="none"/>
              </w:rPr>
              <w:t>提交投标文件备用光盘或u盘。</w:t>
            </w:r>
          </w:p>
          <w:p>
            <w:pPr>
              <w:pStyle w:val="43"/>
              <w:rPr>
                <w:rFonts w:hint="eastAsia" w:hAnsi="宋体"/>
                <w:color w:val="000000"/>
                <w:szCs w:val="21"/>
                <w:highlight w:val="none"/>
              </w:rPr>
            </w:pPr>
            <w:r>
              <w:rPr>
                <w:rFonts w:hint="eastAsia" w:hAnsi="宋体"/>
                <w:color w:val="000000"/>
                <w:szCs w:val="21"/>
                <w:highlight w:val="none"/>
              </w:rPr>
              <w:t>投标文件光盘或u盘(备用)递交时间：具体详见广州公共资源交易中心网站公布的项目日程信息，地点：广州公共资源交易中心南沙交易部开标室（广州公共资源交易中心南沙交易部（广州市南沙区环市大道中成汇街</w:t>
            </w:r>
            <w:r>
              <w:rPr>
                <w:rFonts w:hAnsi="宋体"/>
                <w:color w:val="000000"/>
                <w:szCs w:val="21"/>
                <w:highlight w:val="none"/>
              </w:rPr>
              <w:t>2号南沙城商务楼A栋2楼</w:t>
            </w:r>
            <w:r>
              <w:rPr>
                <w:rFonts w:hint="eastAsia" w:hAnsi="宋体"/>
                <w:color w:val="000000"/>
                <w:szCs w:val="21"/>
                <w:highlight w:val="none"/>
              </w:rPr>
              <w:t>）。</w:t>
            </w:r>
          </w:p>
          <w:p>
            <w:pPr>
              <w:pStyle w:val="43"/>
              <w:rPr>
                <w:rFonts w:hint="eastAsia" w:hAnsi="宋体"/>
                <w:color w:val="000000"/>
                <w:szCs w:val="21"/>
                <w:highlight w:val="none"/>
              </w:rPr>
            </w:pPr>
            <w:r>
              <w:rPr>
                <w:rFonts w:hint="eastAsia" w:hAnsi="宋体"/>
                <w:color w:val="000000"/>
                <w:szCs w:val="21"/>
                <w:highlight w:val="none"/>
              </w:rPr>
              <w:fldChar w:fldCharType="begin"/>
            </w:r>
            <w:r>
              <w:rPr>
                <w:rFonts w:hint="eastAsia" w:hAnsi="宋体"/>
                <w:color w:val="000000"/>
                <w:szCs w:val="21"/>
                <w:highlight w:val="none"/>
              </w:rPr>
              <w:instrText xml:space="preserve"> = 3 \* GB3 </w:instrText>
            </w:r>
            <w:r>
              <w:rPr>
                <w:rFonts w:hint="eastAsia" w:hAnsi="宋体"/>
                <w:color w:val="000000"/>
                <w:szCs w:val="21"/>
                <w:highlight w:val="none"/>
              </w:rPr>
              <w:fldChar w:fldCharType="separate"/>
            </w:r>
            <w:r>
              <w:rPr>
                <w:rFonts w:hint="eastAsia" w:hAnsi="宋体"/>
                <w:color w:val="000000"/>
                <w:szCs w:val="21"/>
                <w:highlight w:val="none"/>
              </w:rPr>
              <w:t>③</w:t>
            </w:r>
            <w:r>
              <w:rPr>
                <w:rFonts w:hint="eastAsia" w:hAnsi="宋体"/>
                <w:color w:val="000000"/>
                <w:szCs w:val="21"/>
                <w:highlight w:val="none"/>
              </w:rPr>
              <w:fldChar w:fldCharType="end"/>
            </w:r>
            <w:r>
              <w:rPr>
                <w:rFonts w:hint="eastAsia" w:hAnsi="宋体"/>
                <w:color w:val="000000"/>
                <w:szCs w:val="21"/>
                <w:highlight w:val="none"/>
              </w:rPr>
              <w:t>投标人完成电子投标上传后，电子招标投标交易平台即时向投标人发出递交回执通知。递交时间以递交回执通知载明的传输时间为准。</w:t>
            </w:r>
          </w:p>
          <w:p>
            <w:pPr>
              <w:pStyle w:val="43"/>
              <w:rPr>
                <w:rFonts w:hint="eastAsia" w:hAnsi="宋体"/>
                <w:color w:val="000000"/>
                <w:szCs w:val="21"/>
                <w:highlight w:val="none"/>
              </w:rPr>
            </w:pPr>
            <w:r>
              <w:rPr>
                <w:rFonts w:hint="eastAsia" w:hAnsi="宋体"/>
                <w:color w:val="000000"/>
                <w:szCs w:val="21"/>
                <w:highlight w:val="none"/>
              </w:rPr>
              <w:fldChar w:fldCharType="begin"/>
            </w:r>
            <w:r>
              <w:rPr>
                <w:rFonts w:hint="eastAsia" w:hAnsi="宋体"/>
                <w:color w:val="000000"/>
                <w:szCs w:val="21"/>
                <w:highlight w:val="none"/>
              </w:rPr>
              <w:instrText xml:space="preserve"> = 4 \* GB3 </w:instrText>
            </w:r>
            <w:r>
              <w:rPr>
                <w:rFonts w:hint="eastAsia" w:hAnsi="宋体"/>
                <w:color w:val="000000"/>
                <w:szCs w:val="21"/>
                <w:highlight w:val="none"/>
              </w:rPr>
              <w:fldChar w:fldCharType="separate"/>
            </w:r>
            <w:r>
              <w:rPr>
                <w:rFonts w:hint="eastAsia" w:hAnsi="宋体"/>
                <w:color w:val="000000"/>
                <w:szCs w:val="21"/>
                <w:highlight w:val="none"/>
              </w:rPr>
              <w:t>④</w:t>
            </w:r>
            <w:r>
              <w:rPr>
                <w:rFonts w:hint="eastAsia" w:hAnsi="宋体"/>
                <w:color w:val="000000"/>
                <w:szCs w:val="21"/>
                <w:highlight w:val="none"/>
              </w:rPr>
              <w:fldChar w:fldCharType="end"/>
            </w:r>
            <w:r>
              <w:rPr>
                <w:rFonts w:hint="eastAsia" w:hAnsi="宋体"/>
                <w:color w:val="000000"/>
                <w:szCs w:val="21"/>
                <w:highlight w:val="none"/>
              </w:rPr>
              <w:t>逾期送达的投标文件，电子招标投标交易平台将予以拒收。</w:t>
            </w:r>
          </w:p>
          <w:p>
            <w:pPr>
              <w:pStyle w:val="43"/>
              <w:rPr>
                <w:rFonts w:hint="eastAsia" w:hAnsi="宋体"/>
                <w:color w:val="000000"/>
                <w:szCs w:val="21"/>
                <w:highlight w:val="none"/>
              </w:rPr>
            </w:pPr>
            <w:r>
              <w:rPr>
                <w:rFonts w:hint="eastAsia" w:hAnsi="宋体"/>
                <w:color w:val="000000"/>
                <w:szCs w:val="21"/>
                <w:highlight w:val="none"/>
              </w:rPr>
              <w:t>5、投标文件加密要求：</w:t>
            </w:r>
          </w:p>
          <w:p>
            <w:pPr>
              <w:pStyle w:val="43"/>
              <w:rPr>
                <w:rFonts w:hint="eastAsia" w:hAnsi="宋体"/>
                <w:color w:val="000000"/>
                <w:szCs w:val="21"/>
                <w:highlight w:val="none"/>
              </w:rPr>
            </w:pPr>
            <w:r>
              <w:rPr>
                <w:rFonts w:hint="eastAsia" w:hAnsi="宋体"/>
                <w:color w:val="000000"/>
                <w:szCs w:val="21"/>
                <w:highlight w:val="none"/>
              </w:rPr>
              <w:fldChar w:fldCharType="begin"/>
            </w:r>
            <w:r>
              <w:rPr>
                <w:rFonts w:hint="eastAsia" w:hAnsi="宋体"/>
                <w:color w:val="000000"/>
                <w:szCs w:val="21"/>
                <w:highlight w:val="none"/>
              </w:rPr>
              <w:instrText xml:space="preserve"> = 1 \* GB3 </w:instrText>
            </w:r>
            <w:r>
              <w:rPr>
                <w:rFonts w:hint="eastAsia" w:hAnsi="宋体"/>
                <w:color w:val="000000"/>
                <w:szCs w:val="21"/>
                <w:highlight w:val="none"/>
              </w:rPr>
              <w:fldChar w:fldCharType="separate"/>
            </w:r>
            <w:r>
              <w:rPr>
                <w:rFonts w:hint="eastAsia" w:hAnsi="宋体"/>
                <w:color w:val="000000"/>
                <w:szCs w:val="21"/>
                <w:highlight w:val="none"/>
              </w:rPr>
              <w:t>①</w:t>
            </w:r>
            <w:r>
              <w:rPr>
                <w:rFonts w:hint="eastAsia" w:hAnsi="宋体"/>
                <w:color w:val="000000"/>
                <w:szCs w:val="21"/>
                <w:highlight w:val="none"/>
              </w:rPr>
              <w:fldChar w:fldCharType="end"/>
            </w:r>
            <w:r>
              <w:rPr>
                <w:rFonts w:hint="eastAsia" w:hAnsi="宋体"/>
                <w:color w:val="000000"/>
                <w:szCs w:val="21"/>
                <w:highlight w:val="none"/>
              </w:rPr>
              <w:t>网上递交的电子投标文件须进行加密。具体操作详见交易平台相关操作指南。</w:t>
            </w:r>
          </w:p>
          <w:p>
            <w:pPr>
              <w:pStyle w:val="43"/>
              <w:rPr>
                <w:rFonts w:hint="eastAsia" w:hAnsi="宋体"/>
                <w:color w:val="000000"/>
                <w:szCs w:val="21"/>
                <w:highlight w:val="none"/>
              </w:rPr>
            </w:pPr>
            <w:r>
              <w:rPr>
                <w:rFonts w:hint="eastAsia" w:hAnsi="宋体"/>
                <w:color w:val="000000"/>
                <w:szCs w:val="21"/>
                <w:highlight w:val="none"/>
              </w:rPr>
              <w:fldChar w:fldCharType="begin"/>
            </w:r>
            <w:r>
              <w:rPr>
                <w:rFonts w:hint="eastAsia" w:hAnsi="宋体"/>
                <w:color w:val="000000"/>
                <w:szCs w:val="21"/>
                <w:highlight w:val="none"/>
              </w:rPr>
              <w:instrText xml:space="preserve"> = 2 \* GB3 </w:instrText>
            </w:r>
            <w:r>
              <w:rPr>
                <w:rFonts w:hint="eastAsia" w:hAnsi="宋体"/>
                <w:color w:val="000000"/>
                <w:szCs w:val="21"/>
                <w:highlight w:val="none"/>
              </w:rPr>
              <w:fldChar w:fldCharType="separate"/>
            </w:r>
            <w:r>
              <w:rPr>
                <w:rFonts w:hint="eastAsia" w:hAnsi="宋体"/>
                <w:color w:val="000000"/>
                <w:szCs w:val="21"/>
                <w:highlight w:val="none"/>
              </w:rPr>
              <w:t>②</w:t>
            </w:r>
            <w:r>
              <w:rPr>
                <w:rFonts w:hint="eastAsia" w:hAnsi="宋体"/>
                <w:color w:val="000000"/>
                <w:szCs w:val="21"/>
                <w:highlight w:val="none"/>
              </w:rPr>
              <w:fldChar w:fldCharType="end"/>
            </w:r>
            <w:r>
              <w:rPr>
                <w:rFonts w:hint="eastAsia" w:hAnsi="宋体"/>
                <w:color w:val="000000"/>
                <w:szCs w:val="21"/>
                <w:highlight w:val="none"/>
              </w:rPr>
              <w:t>未按要求加密的投标文件，招标人将予以拒收。</w:t>
            </w:r>
          </w:p>
          <w:p>
            <w:pPr>
              <w:pStyle w:val="43"/>
              <w:rPr>
                <w:rFonts w:hint="eastAsia" w:hAnsi="宋体"/>
                <w:color w:val="000000"/>
                <w:szCs w:val="21"/>
                <w:highlight w:val="none"/>
              </w:rPr>
            </w:pPr>
            <w:r>
              <w:rPr>
                <w:rFonts w:hint="eastAsia" w:hAnsi="宋体"/>
                <w:color w:val="000000"/>
                <w:szCs w:val="21"/>
                <w:highlight w:val="none"/>
              </w:rPr>
              <w:t>6、投标文件解密失败的补救方案：</w:t>
            </w:r>
          </w:p>
          <w:p>
            <w:pPr>
              <w:pStyle w:val="43"/>
              <w:rPr>
                <w:rFonts w:hint="eastAsia" w:hAnsi="宋体"/>
                <w:color w:val="000000"/>
                <w:szCs w:val="21"/>
                <w:highlight w:val="none"/>
              </w:rPr>
            </w:pPr>
            <w:r>
              <w:rPr>
                <w:rFonts w:hint="eastAsia" w:hAnsi="宋体"/>
                <w:color w:val="000000"/>
                <w:szCs w:val="21"/>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pPr>
              <w:rPr>
                <w:rFonts w:hint="eastAsia" w:ascii="宋体" w:hAnsi="宋体" w:eastAsia="宋体"/>
                <w:color w:val="000000"/>
                <w:szCs w:val="21"/>
                <w:highlight w:val="none"/>
              </w:rPr>
            </w:pPr>
            <w:r>
              <w:rPr>
                <w:rFonts w:hint="eastAsia" w:ascii="宋体" w:hAnsi="宋体" w:eastAsia="宋体"/>
                <w:color w:val="000000"/>
                <w:szCs w:val="21"/>
                <w:highlight w:val="none"/>
              </w:rPr>
              <w:t>除发生上述情况外，开标评标均以投标人通过交易平台网上递交的电子投标文件为准。</w:t>
            </w:r>
          </w:p>
        </w:tc>
      </w:tr>
    </w:tbl>
    <w:p>
      <w:pPr>
        <w:pStyle w:val="7"/>
        <w:rPr>
          <w:rFonts w:hint="eastAsia" w:ascii="宋体" w:hAnsi="宋体" w:eastAsia="宋体"/>
          <w:color w:val="000000"/>
          <w:highlight w:val="none"/>
        </w:rPr>
      </w:pPr>
      <w:bookmarkStart w:id="32" w:name="_Toc357089511"/>
      <w:bookmarkEnd w:id="32"/>
      <w:bookmarkStart w:id="33" w:name="_Toc152042305"/>
      <w:bookmarkEnd w:id="33"/>
      <w:bookmarkStart w:id="34" w:name="_Toc86417718"/>
      <w:bookmarkEnd w:id="34"/>
      <w:bookmarkStart w:id="35" w:name="_Toc300834949"/>
      <w:bookmarkEnd w:id="35"/>
      <w:bookmarkStart w:id="36" w:name="_Toc1835597"/>
      <w:bookmarkEnd w:id="36"/>
      <w:bookmarkStart w:id="37" w:name="_Toc247513952"/>
      <w:bookmarkEnd w:id="37"/>
      <w:bookmarkStart w:id="38" w:name="_Toc247527553"/>
      <w:bookmarkEnd w:id="38"/>
      <w:bookmarkStart w:id="39" w:name="_Toc5941"/>
      <w:bookmarkEnd w:id="39"/>
      <w:bookmarkStart w:id="40" w:name="_Toc144974497"/>
      <w:bookmarkEnd w:id="40"/>
      <w:bookmarkStart w:id="41" w:name="_Toc152045529"/>
      <w:bookmarkEnd w:id="41"/>
      <w:bookmarkStart w:id="42" w:name="_Toc144974548"/>
      <w:bookmarkStart w:id="43" w:name="_Toc247514005"/>
      <w:bookmarkStart w:id="44" w:name="_Toc247527606"/>
      <w:bookmarkStart w:id="45" w:name="_Toc1835651"/>
      <w:bookmarkStart w:id="46" w:name="_Toc152042358"/>
      <w:bookmarkStart w:id="47" w:name="_Toc300835002"/>
      <w:bookmarkStart w:id="48" w:name="_Toc32444"/>
      <w:bookmarkStart w:id="49" w:name="_Toc356469228"/>
      <w:bookmarkStart w:id="50" w:name="_Toc152045581"/>
      <w:bookmarkStart w:id="51" w:name="_Toc357089562"/>
      <w:r>
        <w:rPr>
          <w:rFonts w:hint="eastAsia" w:ascii="宋体" w:hAnsi="宋体" w:eastAsia="宋体"/>
          <w:color w:val="000000"/>
          <w:highlight w:val="none"/>
        </w:rPr>
        <w:br w:type="page"/>
      </w:r>
      <w:r>
        <w:rPr>
          <w:rFonts w:hint="eastAsia" w:ascii="宋体" w:hAnsi="宋体" w:eastAsia="宋体"/>
          <w:color w:val="000000"/>
          <w:highlight w:val="none"/>
        </w:rPr>
        <w:t>1. 总则</w:t>
      </w:r>
    </w:p>
    <w:p>
      <w:pPr>
        <w:pStyle w:val="6"/>
        <w:rPr>
          <w:rFonts w:hint="eastAsia" w:ascii="宋体" w:eastAsia="宋体"/>
          <w:color w:val="000000"/>
          <w:highlight w:val="none"/>
        </w:rPr>
      </w:pPr>
      <w:bookmarkStart w:id="52" w:name="_Toc29805"/>
      <w:bookmarkEnd w:id="52"/>
      <w:bookmarkStart w:id="53" w:name="_Toc152042306"/>
      <w:bookmarkEnd w:id="53"/>
      <w:bookmarkStart w:id="54" w:name="_Toc247527554"/>
      <w:bookmarkEnd w:id="54"/>
      <w:bookmarkStart w:id="55" w:name="_Toc8430"/>
      <w:bookmarkEnd w:id="55"/>
      <w:bookmarkStart w:id="56" w:name="_Toc30762"/>
      <w:bookmarkEnd w:id="56"/>
      <w:bookmarkStart w:id="57" w:name="_Toc247513953"/>
      <w:bookmarkEnd w:id="57"/>
      <w:bookmarkStart w:id="58" w:name="_Toc152045530"/>
      <w:bookmarkEnd w:id="58"/>
      <w:bookmarkStart w:id="59" w:name="_Toc86417719"/>
      <w:bookmarkEnd w:id="59"/>
      <w:bookmarkStart w:id="60" w:name="_Toc12263"/>
      <w:bookmarkEnd w:id="60"/>
      <w:bookmarkStart w:id="61" w:name="_Toc23702"/>
      <w:bookmarkEnd w:id="61"/>
      <w:bookmarkStart w:id="62" w:name="_Toc16159"/>
      <w:bookmarkEnd w:id="62"/>
      <w:bookmarkStart w:id="63" w:name="_Toc144974498"/>
      <w:bookmarkEnd w:id="63"/>
      <w:bookmarkStart w:id="64" w:name="_Toc300834950"/>
      <w:bookmarkEnd w:id="64"/>
      <w:bookmarkStart w:id="65" w:name="_Toc22928"/>
      <w:bookmarkEnd w:id="65"/>
      <w:r>
        <w:rPr>
          <w:rFonts w:hint="eastAsia" w:ascii="宋体" w:eastAsia="宋体"/>
          <w:color w:val="000000"/>
          <w:highlight w:val="none"/>
        </w:rPr>
        <w:t>1.1 项目概况</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1.1.1根据《中华人民共和国招标投标法》等有关法律、法规和规章的规定，本招标项目已具备招标条件，现对该项目设计施工进行总承包招标。</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1.1.2 招标人/建设管理单位：见投标人须知前附表。</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1.1.3 招标代理机构：见投标人须知前附表。</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1.1.4 招标项目名称：见投标人须知前附表。</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1.1.5 项目建设地点：见投标人须知前附表。</w:t>
      </w:r>
    </w:p>
    <w:p>
      <w:pPr>
        <w:pStyle w:val="6"/>
        <w:rPr>
          <w:rFonts w:hint="eastAsia" w:ascii="宋体" w:eastAsia="宋体"/>
          <w:color w:val="000000"/>
          <w:highlight w:val="none"/>
        </w:rPr>
      </w:pPr>
      <w:bookmarkStart w:id="66" w:name="_Toc144974499"/>
      <w:bookmarkEnd w:id="66"/>
      <w:bookmarkStart w:id="67" w:name="_Toc10866"/>
      <w:bookmarkEnd w:id="67"/>
      <w:bookmarkStart w:id="68" w:name="_Toc31274"/>
      <w:bookmarkEnd w:id="68"/>
      <w:bookmarkStart w:id="69" w:name="_Toc5082"/>
      <w:bookmarkEnd w:id="69"/>
      <w:bookmarkStart w:id="70" w:name="_Toc28164"/>
      <w:bookmarkEnd w:id="70"/>
      <w:bookmarkStart w:id="71" w:name="_Toc86417720"/>
      <w:bookmarkEnd w:id="71"/>
      <w:bookmarkStart w:id="72" w:name="_Toc152045531"/>
      <w:bookmarkEnd w:id="72"/>
      <w:bookmarkStart w:id="73" w:name="_Toc22426"/>
      <w:bookmarkEnd w:id="73"/>
      <w:bookmarkStart w:id="74" w:name="_Toc21962"/>
      <w:bookmarkEnd w:id="74"/>
      <w:bookmarkStart w:id="75" w:name="_Toc6619"/>
      <w:bookmarkEnd w:id="75"/>
      <w:bookmarkStart w:id="76" w:name="_Toc152042307"/>
      <w:bookmarkEnd w:id="76"/>
      <w:bookmarkStart w:id="77" w:name="_Toc300834951"/>
      <w:bookmarkEnd w:id="77"/>
      <w:bookmarkStart w:id="78" w:name="_Toc247513954"/>
      <w:bookmarkEnd w:id="78"/>
      <w:bookmarkStart w:id="79" w:name="_Toc247527555"/>
      <w:bookmarkEnd w:id="79"/>
      <w:r>
        <w:rPr>
          <w:rFonts w:hint="eastAsia" w:ascii="宋体" w:eastAsia="宋体"/>
          <w:color w:val="000000"/>
          <w:highlight w:val="none"/>
        </w:rPr>
        <w:t>1.2 项目的资金来源和落实情况</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1.2.1 资金来源及比例：见投标人须知前附表。</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1.2.2 资金落实情况：见投标人须知前附表。</w:t>
      </w:r>
    </w:p>
    <w:p>
      <w:pPr>
        <w:pStyle w:val="6"/>
        <w:rPr>
          <w:rFonts w:hint="eastAsia" w:ascii="宋体" w:eastAsia="宋体"/>
          <w:color w:val="000000"/>
          <w:highlight w:val="none"/>
        </w:rPr>
      </w:pPr>
      <w:bookmarkStart w:id="80" w:name="_Toc8375"/>
      <w:bookmarkEnd w:id="80"/>
      <w:bookmarkStart w:id="81" w:name="_Toc247513955"/>
      <w:bookmarkEnd w:id="81"/>
      <w:bookmarkStart w:id="82" w:name="_Toc24250"/>
      <w:bookmarkEnd w:id="82"/>
      <w:bookmarkStart w:id="83" w:name="_Toc12593"/>
      <w:bookmarkEnd w:id="83"/>
      <w:bookmarkStart w:id="84" w:name="_Toc21315"/>
      <w:bookmarkEnd w:id="84"/>
      <w:bookmarkStart w:id="85" w:name="_Toc6852"/>
      <w:bookmarkEnd w:id="85"/>
      <w:bookmarkStart w:id="86" w:name="_Toc152045532"/>
      <w:bookmarkEnd w:id="86"/>
      <w:bookmarkStart w:id="87" w:name="_Toc152042308"/>
      <w:bookmarkEnd w:id="87"/>
      <w:bookmarkStart w:id="88" w:name="_Toc20564"/>
      <w:bookmarkEnd w:id="88"/>
      <w:bookmarkStart w:id="89" w:name="_Toc12223"/>
      <w:bookmarkEnd w:id="89"/>
      <w:bookmarkStart w:id="90" w:name="_Toc300834952"/>
      <w:bookmarkEnd w:id="90"/>
      <w:bookmarkStart w:id="91" w:name="_Toc144974500"/>
      <w:bookmarkEnd w:id="91"/>
      <w:bookmarkStart w:id="92" w:name="_Toc86417721"/>
      <w:bookmarkEnd w:id="92"/>
      <w:bookmarkStart w:id="93" w:name="_Toc247527556"/>
      <w:bookmarkEnd w:id="93"/>
      <w:r>
        <w:rPr>
          <w:rFonts w:hint="eastAsia" w:ascii="宋体" w:eastAsia="宋体"/>
          <w:color w:val="000000"/>
          <w:highlight w:val="none"/>
        </w:rPr>
        <w:t>1.3 招标范围、计划工期和质量标准</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1.3.1 招标范围：见投标人须知前附表。</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1.3.2 计划工期：见投标人须知前附表。</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1.3.3 质量标准：见投标人须知前附表。</w:t>
      </w:r>
    </w:p>
    <w:p>
      <w:pPr>
        <w:pStyle w:val="6"/>
        <w:rPr>
          <w:rFonts w:hint="eastAsia" w:ascii="宋体" w:eastAsia="宋体"/>
          <w:color w:val="000000"/>
          <w:highlight w:val="none"/>
        </w:rPr>
      </w:pPr>
      <w:bookmarkStart w:id="94" w:name="_Toc152042309"/>
      <w:bookmarkEnd w:id="94"/>
      <w:bookmarkStart w:id="95" w:name="_Toc152045533"/>
      <w:bookmarkEnd w:id="95"/>
      <w:bookmarkStart w:id="96" w:name="_Toc300834953"/>
      <w:bookmarkEnd w:id="96"/>
      <w:bookmarkStart w:id="97" w:name="_Toc86417722"/>
      <w:bookmarkEnd w:id="97"/>
      <w:bookmarkStart w:id="98" w:name="_Toc25165"/>
      <w:bookmarkEnd w:id="98"/>
      <w:bookmarkStart w:id="99" w:name="_Toc21278"/>
      <w:bookmarkEnd w:id="99"/>
      <w:bookmarkStart w:id="100" w:name="_Toc15022"/>
      <w:bookmarkEnd w:id="100"/>
      <w:bookmarkStart w:id="101" w:name="_Toc247527557"/>
      <w:bookmarkEnd w:id="101"/>
      <w:bookmarkStart w:id="102" w:name="_Toc247513956"/>
      <w:bookmarkEnd w:id="102"/>
      <w:bookmarkStart w:id="103" w:name="_Toc29837"/>
      <w:bookmarkEnd w:id="103"/>
      <w:bookmarkStart w:id="104" w:name="_Toc9786"/>
      <w:bookmarkEnd w:id="104"/>
      <w:bookmarkStart w:id="105" w:name="_Toc27548"/>
      <w:bookmarkEnd w:id="105"/>
      <w:bookmarkStart w:id="106" w:name="_Toc5614"/>
      <w:bookmarkEnd w:id="106"/>
      <w:bookmarkStart w:id="107" w:name="_Toc144974501"/>
      <w:bookmarkEnd w:id="107"/>
      <w:r>
        <w:rPr>
          <w:rFonts w:hint="eastAsia" w:ascii="宋体" w:eastAsia="宋体"/>
          <w:color w:val="000000"/>
          <w:highlight w:val="none"/>
        </w:rPr>
        <w:t>1.4 投标人资格要求（详见招标公告要求）</w:t>
      </w:r>
    </w:p>
    <w:p>
      <w:pPr>
        <w:pStyle w:val="6"/>
        <w:rPr>
          <w:rFonts w:hint="eastAsia" w:ascii="宋体" w:eastAsia="宋体"/>
          <w:color w:val="000000"/>
          <w:highlight w:val="none"/>
        </w:rPr>
      </w:pPr>
      <w:bookmarkStart w:id="108" w:name="_Toc247527559"/>
      <w:bookmarkEnd w:id="108"/>
      <w:bookmarkStart w:id="109" w:name="_Toc24166"/>
      <w:bookmarkEnd w:id="109"/>
      <w:bookmarkStart w:id="110" w:name="_Toc3468"/>
      <w:bookmarkEnd w:id="110"/>
      <w:bookmarkStart w:id="111" w:name="_Toc152045535"/>
      <w:bookmarkEnd w:id="111"/>
      <w:bookmarkStart w:id="112" w:name="_Toc16859"/>
      <w:bookmarkEnd w:id="112"/>
      <w:bookmarkStart w:id="113" w:name="_Toc2852"/>
      <w:bookmarkEnd w:id="113"/>
      <w:bookmarkStart w:id="114" w:name="_Toc300834955"/>
      <w:bookmarkEnd w:id="114"/>
      <w:bookmarkStart w:id="115" w:name="_Toc27985"/>
      <w:bookmarkEnd w:id="115"/>
      <w:bookmarkStart w:id="116" w:name="_Toc144974503"/>
      <w:bookmarkEnd w:id="116"/>
      <w:bookmarkStart w:id="117" w:name="_Toc152042311"/>
      <w:bookmarkEnd w:id="117"/>
      <w:bookmarkStart w:id="118" w:name="_Toc86417723"/>
      <w:bookmarkEnd w:id="118"/>
      <w:bookmarkStart w:id="119" w:name="_Toc19085"/>
      <w:bookmarkEnd w:id="119"/>
      <w:bookmarkStart w:id="120" w:name="_Toc247513958"/>
      <w:bookmarkEnd w:id="120"/>
      <w:bookmarkStart w:id="121" w:name="_Toc30071"/>
      <w:bookmarkEnd w:id="121"/>
      <w:r>
        <w:rPr>
          <w:rFonts w:hint="eastAsia" w:ascii="宋体" w:eastAsia="宋体"/>
          <w:color w:val="000000"/>
          <w:highlight w:val="none"/>
        </w:rPr>
        <w:t>1.5 费用承担和设计成果（投标）补偿</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1.5.1 投标人准备和参加投标活动发生的费用自理。</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1.5.2 </w:t>
      </w:r>
      <w:r>
        <w:rPr>
          <w:rFonts w:hint="eastAsia" w:ascii="宋体" w:hAnsi="宋体" w:eastAsia="宋体"/>
          <w:color w:val="000000"/>
          <w:highlight w:val="none"/>
          <w:u w:val="single"/>
        </w:rPr>
        <w:t>招标人在有权免费使用未中标人设计成果。</w:t>
      </w:r>
    </w:p>
    <w:p>
      <w:pPr>
        <w:spacing w:line="400" w:lineRule="exact"/>
        <w:ind w:firstLine="420" w:firstLineChars="200"/>
        <w:rPr>
          <w:rFonts w:hint="eastAsia" w:ascii="宋体" w:hAnsi="宋体" w:eastAsia="宋体"/>
          <w:color w:val="000000"/>
          <w:highlight w:val="none"/>
        </w:rPr>
      </w:pPr>
      <w:bookmarkStart w:id="122" w:name="_Toc300834956"/>
      <w:bookmarkStart w:id="123" w:name="_Toc144974504"/>
      <w:bookmarkStart w:id="124" w:name="_Toc25667"/>
      <w:bookmarkStart w:id="125" w:name="_Toc29204"/>
      <w:bookmarkStart w:id="126" w:name="_Toc29962"/>
      <w:bookmarkStart w:id="127" w:name="_Toc247513959"/>
      <w:bookmarkStart w:id="128" w:name="_Toc152042312"/>
      <w:bookmarkStart w:id="129" w:name="_Toc15250"/>
      <w:bookmarkStart w:id="130" w:name="_Toc152045536"/>
      <w:bookmarkStart w:id="131" w:name="_Toc13053"/>
      <w:bookmarkStart w:id="132" w:name="_Toc17087"/>
      <w:bookmarkStart w:id="133" w:name="_Toc247527560"/>
      <w:r>
        <w:rPr>
          <w:rFonts w:hint="eastAsia" w:ascii="宋体" w:hAnsi="宋体" w:eastAsia="宋体"/>
          <w:color w:val="000000"/>
          <w:highlight w:val="none"/>
        </w:rPr>
        <w:t>1.5.3</w:t>
      </w:r>
      <w:r>
        <w:rPr>
          <w:rFonts w:hint="eastAsia" w:ascii="宋体" w:hAnsi="宋体" w:eastAsia="宋体"/>
          <w:color w:val="000000"/>
          <w:highlight w:val="none"/>
          <w:u w:val="single"/>
        </w:rPr>
        <w:t>中标人按 《广州市发展改革委转发省发展改革委关于规范公共资源交易服务收费及有关问题的通知》（穗发改〔2017〕811号）文件的规定，向广州公共资源交易中心代缴交易服务费，其费用包含在中标人投标报价中，招标人不另行支付。</w:t>
      </w:r>
    </w:p>
    <w:bookmarkEnd w:id="122"/>
    <w:bookmarkEnd w:id="123"/>
    <w:bookmarkEnd w:id="124"/>
    <w:bookmarkEnd w:id="125"/>
    <w:bookmarkEnd w:id="126"/>
    <w:bookmarkEnd w:id="127"/>
    <w:bookmarkEnd w:id="128"/>
    <w:bookmarkEnd w:id="129"/>
    <w:bookmarkEnd w:id="130"/>
    <w:bookmarkEnd w:id="131"/>
    <w:bookmarkEnd w:id="132"/>
    <w:bookmarkEnd w:id="133"/>
    <w:p>
      <w:pPr>
        <w:spacing w:line="400" w:lineRule="exact"/>
        <w:ind w:firstLine="280" w:firstLineChars="100"/>
        <w:rPr>
          <w:rFonts w:hint="eastAsia" w:ascii="宋体" w:hAnsi="宋体" w:eastAsia="宋体"/>
          <w:bCs/>
          <w:color w:val="000000"/>
          <w:sz w:val="28"/>
          <w:szCs w:val="28"/>
          <w:highlight w:val="none"/>
        </w:rPr>
      </w:pPr>
      <w:r>
        <w:rPr>
          <w:rFonts w:hint="eastAsia" w:ascii="宋体" w:hAnsi="宋体" w:eastAsia="宋体"/>
          <w:bCs/>
          <w:color w:val="000000"/>
          <w:sz w:val="28"/>
          <w:szCs w:val="28"/>
          <w:highlight w:val="none"/>
        </w:rPr>
        <w:t>1.6 保密</w:t>
      </w:r>
      <w:r>
        <w:rPr>
          <w:rFonts w:hint="eastAsia" w:ascii="宋体" w:hAnsi="宋体" w:eastAsia="宋体"/>
          <w:bCs/>
          <w:color w:val="000000"/>
          <w:sz w:val="28"/>
          <w:szCs w:val="28"/>
          <w:highlight w:val="none"/>
        </w:rPr>
        <w:tab/>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参与招标投标活动的各方应对招标文件和投标文件中的商业和技术等秘密保密，否则应承担相应的法律责任。 </w:t>
      </w:r>
    </w:p>
    <w:p>
      <w:pPr>
        <w:pStyle w:val="6"/>
        <w:rPr>
          <w:rFonts w:hint="eastAsia" w:ascii="宋体" w:eastAsia="宋体"/>
          <w:color w:val="000000"/>
          <w:highlight w:val="none"/>
        </w:rPr>
      </w:pPr>
      <w:bookmarkStart w:id="134" w:name="_Toc247527561"/>
      <w:bookmarkEnd w:id="134"/>
      <w:bookmarkStart w:id="135" w:name="_Toc15952"/>
      <w:bookmarkEnd w:id="135"/>
      <w:bookmarkStart w:id="136" w:name="_Toc152042313"/>
      <w:bookmarkEnd w:id="136"/>
      <w:bookmarkStart w:id="137" w:name="_Toc16039"/>
      <w:bookmarkEnd w:id="137"/>
      <w:bookmarkStart w:id="138" w:name="_Toc86417724"/>
      <w:bookmarkEnd w:id="138"/>
      <w:bookmarkStart w:id="139" w:name="_Toc21141"/>
      <w:bookmarkEnd w:id="139"/>
      <w:bookmarkStart w:id="140" w:name="_Toc10710"/>
      <w:bookmarkEnd w:id="140"/>
      <w:bookmarkStart w:id="141" w:name="_Toc247513960"/>
      <w:bookmarkEnd w:id="141"/>
      <w:bookmarkStart w:id="142" w:name="_Toc300834957"/>
      <w:bookmarkEnd w:id="142"/>
      <w:bookmarkStart w:id="143" w:name="_Toc27206"/>
      <w:bookmarkEnd w:id="143"/>
      <w:bookmarkStart w:id="144" w:name="_Toc31702"/>
      <w:bookmarkEnd w:id="144"/>
      <w:bookmarkStart w:id="145" w:name="_Toc152045537"/>
      <w:bookmarkEnd w:id="145"/>
      <w:bookmarkStart w:id="146" w:name="_Toc144974505"/>
      <w:bookmarkEnd w:id="146"/>
      <w:bookmarkStart w:id="147" w:name="_Toc11478"/>
      <w:bookmarkEnd w:id="147"/>
      <w:r>
        <w:rPr>
          <w:rFonts w:hint="eastAsia" w:ascii="宋体" w:eastAsia="宋体"/>
          <w:color w:val="000000"/>
          <w:highlight w:val="none"/>
        </w:rPr>
        <w:t>1.7 语言文字</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招标投标文件使用的语言文字为中文。专用术语使用外文的，应附有中文注释。</w:t>
      </w:r>
    </w:p>
    <w:p>
      <w:pPr>
        <w:pStyle w:val="6"/>
        <w:rPr>
          <w:rFonts w:hint="eastAsia" w:ascii="宋体" w:eastAsia="宋体"/>
          <w:color w:val="000000"/>
          <w:highlight w:val="none"/>
        </w:rPr>
      </w:pPr>
      <w:bookmarkStart w:id="148" w:name="_Toc86417725"/>
      <w:bookmarkEnd w:id="148"/>
      <w:bookmarkStart w:id="149" w:name="_Toc144974506"/>
      <w:bookmarkEnd w:id="149"/>
      <w:bookmarkStart w:id="150" w:name="_Toc300834958"/>
      <w:bookmarkEnd w:id="150"/>
      <w:bookmarkStart w:id="151" w:name="_Toc152042314"/>
      <w:bookmarkEnd w:id="151"/>
      <w:bookmarkStart w:id="152" w:name="_Toc152045538"/>
      <w:bookmarkEnd w:id="152"/>
      <w:bookmarkStart w:id="153" w:name="_Toc32144"/>
      <w:bookmarkEnd w:id="153"/>
      <w:bookmarkStart w:id="154" w:name="_Toc18979"/>
      <w:bookmarkEnd w:id="154"/>
      <w:bookmarkStart w:id="155" w:name="_Toc30107"/>
      <w:bookmarkEnd w:id="155"/>
      <w:bookmarkStart w:id="156" w:name="_Toc247527562"/>
      <w:bookmarkEnd w:id="156"/>
      <w:bookmarkStart w:id="157" w:name="_Toc27006"/>
      <w:bookmarkEnd w:id="157"/>
      <w:bookmarkStart w:id="158" w:name="_Toc31715"/>
      <w:bookmarkEnd w:id="158"/>
      <w:bookmarkStart w:id="159" w:name="_Toc247513961"/>
      <w:bookmarkEnd w:id="159"/>
      <w:bookmarkStart w:id="160" w:name="_Toc3503"/>
      <w:bookmarkEnd w:id="160"/>
      <w:bookmarkStart w:id="161" w:name="_Toc27884"/>
      <w:bookmarkEnd w:id="161"/>
      <w:r>
        <w:rPr>
          <w:rFonts w:hint="eastAsia" w:ascii="宋体" w:eastAsia="宋体"/>
          <w:color w:val="000000"/>
          <w:highlight w:val="none"/>
        </w:rPr>
        <w:t>1.8 计量单位</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1.8.1所有计量均采用中华人民共和国法定计量单位。</w:t>
      </w:r>
    </w:p>
    <w:p>
      <w:pPr>
        <w:spacing w:line="400" w:lineRule="exact"/>
        <w:ind w:firstLine="420" w:firstLineChars="200"/>
        <w:rPr>
          <w:rFonts w:hint="eastAsia" w:ascii="宋体" w:hAnsi="宋体" w:eastAsia="宋体"/>
          <w:color w:val="000000"/>
          <w:highlight w:val="none"/>
          <w:u w:val="single"/>
        </w:rPr>
      </w:pPr>
      <w:r>
        <w:rPr>
          <w:rFonts w:hint="eastAsia" w:ascii="宋体" w:hAnsi="宋体" w:eastAsia="宋体"/>
          <w:color w:val="000000"/>
          <w:highlight w:val="none"/>
          <w:u w:val="single"/>
        </w:rPr>
        <w:t>1.8.2 本工程投标报价采用的币种为人民币。</w:t>
      </w:r>
    </w:p>
    <w:p>
      <w:pPr>
        <w:pStyle w:val="6"/>
        <w:rPr>
          <w:rFonts w:hint="eastAsia" w:ascii="宋体" w:eastAsia="宋体"/>
          <w:color w:val="000000"/>
          <w:highlight w:val="none"/>
        </w:rPr>
      </w:pPr>
      <w:bookmarkStart w:id="162" w:name="_Toc24491"/>
      <w:bookmarkEnd w:id="162"/>
      <w:bookmarkStart w:id="163" w:name="_Toc86417726"/>
      <w:bookmarkEnd w:id="163"/>
      <w:bookmarkStart w:id="164" w:name="_Toc31605"/>
      <w:bookmarkEnd w:id="164"/>
      <w:bookmarkStart w:id="165" w:name="_Toc26270"/>
      <w:bookmarkEnd w:id="165"/>
      <w:bookmarkStart w:id="166" w:name="_Toc300834959"/>
      <w:bookmarkEnd w:id="166"/>
      <w:bookmarkStart w:id="167" w:name="_Toc247527563"/>
      <w:bookmarkEnd w:id="167"/>
      <w:bookmarkStart w:id="168" w:name="_Toc152045539"/>
      <w:bookmarkEnd w:id="168"/>
      <w:bookmarkStart w:id="169" w:name="_Toc152042315"/>
      <w:bookmarkEnd w:id="169"/>
      <w:bookmarkStart w:id="170" w:name="_Toc7578"/>
      <w:bookmarkEnd w:id="170"/>
      <w:bookmarkStart w:id="171" w:name="_Toc21627"/>
      <w:bookmarkEnd w:id="171"/>
      <w:bookmarkStart w:id="172" w:name="_Toc32089"/>
      <w:bookmarkEnd w:id="172"/>
      <w:bookmarkStart w:id="173" w:name="_Toc13153"/>
      <w:bookmarkEnd w:id="173"/>
      <w:bookmarkStart w:id="174" w:name="_Toc144974507"/>
      <w:bookmarkEnd w:id="174"/>
      <w:bookmarkStart w:id="175" w:name="_Toc247513962"/>
      <w:bookmarkEnd w:id="175"/>
      <w:r>
        <w:rPr>
          <w:rFonts w:hint="eastAsia" w:ascii="宋体" w:eastAsia="宋体"/>
          <w:color w:val="000000"/>
          <w:highlight w:val="none"/>
        </w:rPr>
        <w:t>1.9 踏勘现场</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1.9.1 投标人须知前附表规定组织踏勘现场的，招标人按投标人须知前附表规定的时间、地点组织投标人踏勘项目现场。 </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1.9.2 投标人踏勘现场发生的费用自理。</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1.9.3 除招标人的原因外，投标人自行负责在踏勘现场中所发生的人员伤亡和财产损失。</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1.9.4 </w:t>
      </w:r>
      <w:r>
        <w:rPr>
          <w:rFonts w:hint="eastAsia" w:ascii="宋体" w:hAnsi="宋体" w:eastAsia="宋体"/>
          <w:color w:val="000000"/>
          <w:highlight w:val="none"/>
          <w:u w:val="single"/>
        </w:rPr>
        <w:t>现场由投标人自行踏勘，投标人不进行踏勘的，视为已熟知现场条件，自行承担相关风险。招标人不对投标人自行踏勘现场作出的判断和决策负责。</w:t>
      </w:r>
    </w:p>
    <w:p>
      <w:pPr>
        <w:pStyle w:val="6"/>
        <w:rPr>
          <w:rFonts w:hint="eastAsia" w:ascii="宋体" w:eastAsia="宋体"/>
          <w:color w:val="000000"/>
          <w:highlight w:val="none"/>
        </w:rPr>
      </w:pPr>
      <w:bookmarkStart w:id="176" w:name="_Toc152045540"/>
      <w:bookmarkEnd w:id="176"/>
      <w:bookmarkStart w:id="177" w:name="_Toc144974508"/>
      <w:bookmarkEnd w:id="177"/>
      <w:bookmarkStart w:id="178" w:name="_Toc229"/>
      <w:bookmarkEnd w:id="178"/>
      <w:bookmarkStart w:id="179" w:name="_Toc152042316"/>
      <w:bookmarkEnd w:id="179"/>
      <w:bookmarkStart w:id="180" w:name="_Toc86417727"/>
      <w:bookmarkEnd w:id="180"/>
      <w:bookmarkStart w:id="181" w:name="_Toc300834960"/>
      <w:bookmarkEnd w:id="181"/>
      <w:bookmarkStart w:id="182" w:name="_Toc14181"/>
      <w:bookmarkEnd w:id="182"/>
      <w:bookmarkStart w:id="183" w:name="_Toc19511"/>
      <w:bookmarkEnd w:id="183"/>
      <w:bookmarkStart w:id="184" w:name="_Toc28643"/>
      <w:bookmarkEnd w:id="184"/>
      <w:bookmarkStart w:id="185" w:name="_Toc30904"/>
      <w:bookmarkEnd w:id="185"/>
      <w:bookmarkStart w:id="186" w:name="_Toc30407"/>
      <w:bookmarkEnd w:id="186"/>
      <w:bookmarkStart w:id="187" w:name="_Toc247513963"/>
      <w:bookmarkEnd w:id="187"/>
      <w:bookmarkStart w:id="188" w:name="_Toc247527564"/>
      <w:bookmarkEnd w:id="188"/>
      <w:bookmarkStart w:id="189" w:name="_Toc31677"/>
      <w:bookmarkEnd w:id="189"/>
      <w:r>
        <w:rPr>
          <w:rFonts w:hint="eastAsia" w:ascii="宋体" w:eastAsia="宋体"/>
          <w:color w:val="000000"/>
          <w:highlight w:val="none"/>
        </w:rPr>
        <w:t>1.10 投标预备会</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1.10.1 投标人须知前附表规定不召开投标预备会。</w:t>
      </w:r>
    </w:p>
    <w:p>
      <w:pPr>
        <w:spacing w:line="400" w:lineRule="exact"/>
        <w:ind w:firstLine="420" w:firstLineChars="200"/>
        <w:rPr>
          <w:rFonts w:hint="eastAsia" w:ascii="宋体" w:hAnsi="宋体" w:eastAsia="宋体"/>
          <w:color w:val="000000"/>
          <w:highlight w:val="none"/>
        </w:rPr>
      </w:pPr>
      <w:bookmarkStart w:id="190" w:name="_Toc21882"/>
      <w:bookmarkEnd w:id="190"/>
      <w:bookmarkStart w:id="191" w:name="_Toc14422"/>
      <w:bookmarkEnd w:id="191"/>
      <w:bookmarkStart w:id="192" w:name="_Toc16844"/>
      <w:bookmarkEnd w:id="192"/>
      <w:r>
        <w:rPr>
          <w:rFonts w:hint="eastAsia" w:ascii="宋体" w:hAnsi="宋体" w:eastAsia="宋体"/>
          <w:color w:val="000000"/>
          <w:highlight w:val="none"/>
        </w:rPr>
        <w:t>1.10.2 投标人应在投标人须知前附表规定的时间前，进行网上答疑。</w:t>
      </w:r>
      <w:r>
        <w:rPr>
          <w:rFonts w:hint="eastAsia" w:ascii="宋体" w:hAnsi="宋体" w:eastAsia="宋体"/>
          <w:color w:val="000000"/>
          <w:highlight w:val="none"/>
          <w:u w:val="single"/>
        </w:rPr>
        <w:t>投标人若对招标文件（包括招标图纸、清单、投标最高限价、合同）有疑问的，可在规定的时间内通过广州公共资源交易中心网站进入提问区域将问题提交给招标人或招标代理人，提交问题时一律不得署名。</w:t>
      </w:r>
      <w:r>
        <w:rPr>
          <w:rFonts w:hint="eastAsia" w:ascii="宋体" w:hAnsi="宋体" w:eastAsia="宋体"/>
          <w:bCs/>
          <w:color w:val="000000"/>
          <w:highlight w:val="none"/>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r>
        <w:rPr>
          <w:rFonts w:hint="eastAsia" w:ascii="宋体" w:hAnsi="宋体" w:eastAsia="宋体"/>
          <w:color w:val="000000"/>
          <w:highlight w:val="none"/>
          <w:u w:val="single"/>
        </w:rPr>
        <w:t>。</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1.10.3 招标人在投标人须知前附表规定的时间内，</w:t>
      </w:r>
      <w:r>
        <w:rPr>
          <w:rFonts w:hint="eastAsia" w:ascii="宋体" w:hAnsi="宋体" w:eastAsia="宋体"/>
          <w:bCs/>
          <w:color w:val="000000"/>
          <w:highlight w:val="none"/>
          <w:u w:val="single"/>
        </w:rPr>
        <w:t>解答投标人对招标文件提出的疑问，形成答疑纪要，在广州公共资源交易中心网站“答疑纪要”专区发布。</w:t>
      </w:r>
    </w:p>
    <w:p>
      <w:pPr>
        <w:spacing w:line="400" w:lineRule="exact"/>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招标答疑纪要为招标文件的一部分。投标人可在广州公共资源交易中心网站浏览、下载招标答疑纪要。</w:t>
      </w:r>
    </w:p>
    <w:p>
      <w:pPr>
        <w:spacing w:line="400" w:lineRule="exact"/>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若招标答疑纪要与招标文件有矛盾时，以广州公共资源交易中心网站最后发布的答疑纪要为准。</w:t>
      </w:r>
    </w:p>
    <w:p>
      <w:pPr>
        <w:spacing w:line="400" w:lineRule="exact"/>
        <w:ind w:firstLine="420" w:firstLineChars="200"/>
        <w:rPr>
          <w:rFonts w:ascii="宋体" w:hAnsi="宋体" w:eastAsia="宋体"/>
          <w:color w:val="000000"/>
          <w:highlight w:val="none"/>
        </w:rPr>
      </w:pPr>
    </w:p>
    <w:p>
      <w:pPr>
        <w:pStyle w:val="6"/>
        <w:rPr>
          <w:rFonts w:hint="eastAsia" w:ascii="宋体" w:eastAsia="宋体"/>
          <w:color w:val="000000"/>
          <w:highlight w:val="none"/>
        </w:rPr>
      </w:pPr>
      <w:bookmarkStart w:id="193" w:name="_Toc30604"/>
      <w:bookmarkEnd w:id="193"/>
      <w:bookmarkStart w:id="194" w:name="_Toc247513964"/>
      <w:bookmarkEnd w:id="194"/>
      <w:bookmarkStart w:id="195" w:name="_Toc300834961"/>
      <w:bookmarkEnd w:id="195"/>
      <w:bookmarkStart w:id="196" w:name="_Toc28481"/>
      <w:bookmarkEnd w:id="196"/>
      <w:bookmarkStart w:id="197" w:name="_Toc152045541"/>
      <w:bookmarkEnd w:id="197"/>
      <w:bookmarkStart w:id="198" w:name="_Toc21156"/>
      <w:bookmarkEnd w:id="198"/>
      <w:bookmarkStart w:id="199" w:name="_Toc152042317"/>
      <w:bookmarkEnd w:id="199"/>
      <w:bookmarkStart w:id="200" w:name="_Toc26268"/>
      <w:bookmarkEnd w:id="200"/>
      <w:bookmarkStart w:id="201" w:name="_Toc247527565"/>
      <w:bookmarkEnd w:id="201"/>
      <w:bookmarkStart w:id="202" w:name="_Toc86417728"/>
      <w:bookmarkEnd w:id="202"/>
      <w:bookmarkStart w:id="203" w:name="_Toc9946"/>
      <w:bookmarkEnd w:id="203"/>
      <w:bookmarkStart w:id="204" w:name="_Toc27471"/>
      <w:bookmarkEnd w:id="204"/>
      <w:bookmarkStart w:id="205" w:name="_Toc144974509"/>
      <w:bookmarkEnd w:id="205"/>
      <w:bookmarkStart w:id="206" w:name="_Toc19382"/>
      <w:bookmarkEnd w:id="206"/>
      <w:r>
        <w:rPr>
          <w:rFonts w:hint="eastAsia" w:ascii="宋体" w:eastAsia="宋体"/>
          <w:color w:val="000000"/>
          <w:highlight w:val="none"/>
        </w:rPr>
        <w:t>1.11 分包</w:t>
      </w:r>
    </w:p>
    <w:p>
      <w:pPr>
        <w:spacing w:line="400" w:lineRule="exact"/>
        <w:ind w:firstLine="567" w:firstLineChars="270"/>
        <w:rPr>
          <w:rFonts w:hint="eastAsia" w:ascii="宋体" w:hAnsi="宋体" w:eastAsia="宋体"/>
          <w:color w:val="000000"/>
          <w:highlight w:val="none"/>
        </w:rPr>
      </w:pPr>
      <w:r>
        <w:rPr>
          <w:rFonts w:hint="eastAsia" w:ascii="宋体" w:hAnsi="宋体" w:eastAsia="宋体"/>
          <w:color w:val="000000"/>
          <w:highlight w:val="none"/>
        </w:rPr>
        <w:t>1.11.1 投标人须知前附表规定应当由分包人实施的非主体、非关键性工作，按发包人规定执行。</w:t>
      </w:r>
    </w:p>
    <w:p>
      <w:pPr>
        <w:spacing w:line="400" w:lineRule="exact"/>
        <w:ind w:firstLine="567" w:firstLineChars="270"/>
        <w:rPr>
          <w:rFonts w:hint="eastAsia" w:ascii="宋体" w:hAnsi="宋体" w:eastAsia="宋体"/>
          <w:color w:val="000000"/>
          <w:highlight w:val="none"/>
        </w:rPr>
      </w:pPr>
      <w:r>
        <w:rPr>
          <w:rFonts w:hint="eastAsia" w:ascii="宋体" w:hAnsi="宋体" w:eastAsia="宋体"/>
          <w:color w:val="000000"/>
          <w:highlight w:val="none"/>
        </w:rPr>
        <w:t>1.11.2 投标人拟在中标后将中标项目的部分非主体、非关键性工作进行分包的，应符合投标人须知前附表规定的分包内容、分包金额和资质要求等限制性条件。</w:t>
      </w:r>
    </w:p>
    <w:p>
      <w:pPr>
        <w:pStyle w:val="6"/>
        <w:rPr>
          <w:rFonts w:hint="eastAsia" w:ascii="宋体" w:eastAsia="宋体"/>
          <w:color w:val="000000"/>
          <w:highlight w:val="none"/>
        </w:rPr>
      </w:pPr>
      <w:bookmarkStart w:id="207" w:name="_Toc86417729"/>
      <w:bookmarkEnd w:id="207"/>
      <w:bookmarkStart w:id="208" w:name="_Toc21193"/>
      <w:bookmarkEnd w:id="208"/>
      <w:bookmarkStart w:id="209" w:name="_Toc247527566"/>
      <w:bookmarkEnd w:id="209"/>
      <w:bookmarkStart w:id="210" w:name="_Toc28122"/>
      <w:bookmarkEnd w:id="210"/>
      <w:bookmarkStart w:id="211" w:name="_Toc27672"/>
      <w:bookmarkEnd w:id="211"/>
      <w:bookmarkStart w:id="212" w:name="_Toc300834962"/>
      <w:bookmarkEnd w:id="212"/>
      <w:bookmarkStart w:id="213" w:name="_Toc30147"/>
      <w:bookmarkEnd w:id="213"/>
      <w:bookmarkStart w:id="214" w:name="_Toc7843"/>
      <w:bookmarkEnd w:id="214"/>
      <w:bookmarkStart w:id="215" w:name="_Toc15799"/>
      <w:bookmarkEnd w:id="215"/>
      <w:bookmarkStart w:id="216" w:name="_Toc12145"/>
      <w:bookmarkEnd w:id="216"/>
      <w:bookmarkStart w:id="217" w:name="_Toc247513965"/>
      <w:bookmarkEnd w:id="217"/>
      <w:r>
        <w:rPr>
          <w:rFonts w:hint="eastAsia" w:ascii="宋体" w:eastAsia="宋体"/>
          <w:color w:val="000000"/>
          <w:highlight w:val="none"/>
        </w:rPr>
        <w:t>1.12 偏离</w:t>
      </w:r>
    </w:p>
    <w:p>
      <w:pPr>
        <w:spacing w:line="400" w:lineRule="exact"/>
        <w:ind w:firstLine="359" w:firstLineChars="171"/>
        <w:rPr>
          <w:rFonts w:hint="eastAsia" w:ascii="宋体" w:hAnsi="宋体" w:eastAsia="宋体"/>
          <w:color w:val="000000"/>
          <w:highlight w:val="none"/>
          <w:u w:val="single"/>
        </w:rPr>
      </w:pPr>
      <w:r>
        <w:rPr>
          <w:rFonts w:hint="eastAsia" w:ascii="宋体" w:hAnsi="宋体" w:eastAsia="宋体"/>
          <w:color w:val="000000"/>
          <w:highlight w:val="none"/>
          <w:u w:val="single"/>
        </w:rPr>
        <w:t>见投标人须知前附表。</w:t>
      </w:r>
    </w:p>
    <w:p>
      <w:pPr>
        <w:pStyle w:val="7"/>
        <w:rPr>
          <w:rFonts w:hint="eastAsia" w:ascii="宋体" w:hAnsi="宋体" w:eastAsia="宋体"/>
          <w:color w:val="000000"/>
          <w:highlight w:val="none"/>
        </w:rPr>
      </w:pPr>
      <w:bookmarkStart w:id="218" w:name="_Toc22778"/>
      <w:bookmarkEnd w:id="218"/>
      <w:bookmarkStart w:id="219" w:name="_Toc13096"/>
      <w:bookmarkEnd w:id="219"/>
      <w:bookmarkStart w:id="220" w:name="_Toc18406"/>
      <w:bookmarkEnd w:id="220"/>
      <w:bookmarkStart w:id="221" w:name="_Toc9925"/>
      <w:bookmarkEnd w:id="221"/>
      <w:bookmarkStart w:id="222" w:name="_Toc247513966"/>
      <w:bookmarkEnd w:id="222"/>
      <w:bookmarkStart w:id="223" w:name="_Toc300834963"/>
      <w:bookmarkEnd w:id="223"/>
      <w:bookmarkStart w:id="224" w:name="_Toc86417730"/>
      <w:bookmarkEnd w:id="224"/>
      <w:bookmarkStart w:id="225" w:name="_Toc144974510"/>
      <w:bookmarkEnd w:id="225"/>
      <w:bookmarkStart w:id="226" w:name="_Toc14358"/>
      <w:bookmarkEnd w:id="226"/>
      <w:bookmarkStart w:id="227" w:name="_Toc952"/>
      <w:bookmarkEnd w:id="227"/>
      <w:bookmarkStart w:id="228" w:name="_Toc247527567"/>
      <w:bookmarkEnd w:id="228"/>
      <w:bookmarkStart w:id="229" w:name="_Toc152042318"/>
      <w:bookmarkEnd w:id="229"/>
      <w:bookmarkStart w:id="230" w:name="_Toc22361"/>
      <w:bookmarkEnd w:id="230"/>
      <w:bookmarkStart w:id="231" w:name="_Toc152045542"/>
      <w:bookmarkEnd w:id="231"/>
      <w:r>
        <w:rPr>
          <w:rFonts w:hint="eastAsia" w:ascii="宋体" w:hAnsi="宋体" w:eastAsia="宋体"/>
          <w:color w:val="000000"/>
          <w:highlight w:val="none"/>
        </w:rPr>
        <w:t>2. 招标文件</w:t>
      </w:r>
    </w:p>
    <w:p>
      <w:pPr>
        <w:pStyle w:val="6"/>
        <w:rPr>
          <w:rFonts w:hint="eastAsia" w:ascii="宋体" w:eastAsia="宋体"/>
          <w:color w:val="000000"/>
          <w:highlight w:val="none"/>
        </w:rPr>
      </w:pPr>
      <w:bookmarkStart w:id="232" w:name="_Toc152045543"/>
      <w:bookmarkEnd w:id="232"/>
      <w:bookmarkStart w:id="233" w:name="_Toc29357"/>
      <w:bookmarkEnd w:id="233"/>
      <w:bookmarkStart w:id="234" w:name="_Toc11154"/>
      <w:bookmarkEnd w:id="234"/>
      <w:bookmarkStart w:id="235" w:name="_Toc19518"/>
      <w:bookmarkEnd w:id="235"/>
      <w:bookmarkStart w:id="236" w:name="_Toc16384"/>
      <w:bookmarkEnd w:id="236"/>
      <w:bookmarkStart w:id="237" w:name="_Toc86417731"/>
      <w:bookmarkEnd w:id="237"/>
      <w:bookmarkStart w:id="238" w:name="_Toc300834964"/>
      <w:bookmarkEnd w:id="238"/>
      <w:bookmarkStart w:id="239" w:name="_Toc247527568"/>
      <w:bookmarkEnd w:id="239"/>
      <w:bookmarkStart w:id="240" w:name="_Toc247513967"/>
      <w:bookmarkEnd w:id="240"/>
      <w:bookmarkStart w:id="241" w:name="_Toc152042319"/>
      <w:bookmarkEnd w:id="241"/>
      <w:bookmarkStart w:id="242" w:name="_Toc144974511"/>
      <w:bookmarkEnd w:id="242"/>
      <w:bookmarkStart w:id="243" w:name="_Toc12130"/>
      <w:bookmarkEnd w:id="243"/>
      <w:bookmarkStart w:id="244" w:name="_Toc644"/>
      <w:bookmarkEnd w:id="244"/>
      <w:bookmarkStart w:id="245" w:name="_Toc18571"/>
      <w:bookmarkEnd w:id="245"/>
      <w:r>
        <w:rPr>
          <w:rFonts w:hint="eastAsia" w:ascii="宋体" w:eastAsia="宋体"/>
          <w:color w:val="000000"/>
          <w:highlight w:val="none"/>
        </w:rPr>
        <w:t>2.1 招标文件的组成</w:t>
      </w:r>
    </w:p>
    <w:p>
      <w:pPr>
        <w:spacing w:line="400" w:lineRule="exact"/>
        <w:rPr>
          <w:rFonts w:hint="eastAsia" w:ascii="宋体" w:hAnsi="宋体" w:eastAsia="宋体"/>
          <w:color w:val="000000"/>
          <w:highlight w:val="none"/>
        </w:rPr>
      </w:pPr>
      <w:r>
        <w:rPr>
          <w:rFonts w:hint="eastAsia" w:ascii="宋体" w:hAnsi="宋体" w:eastAsia="宋体"/>
          <w:color w:val="000000"/>
          <w:highlight w:val="none"/>
        </w:rPr>
        <w:t>　　本招标文件包括：</w:t>
      </w:r>
    </w:p>
    <w:p>
      <w:pPr>
        <w:spacing w:line="400" w:lineRule="exact"/>
        <w:ind w:firstLine="359" w:firstLineChars="171"/>
        <w:rPr>
          <w:rFonts w:hint="eastAsia" w:ascii="宋体" w:hAnsi="宋体" w:eastAsia="宋体"/>
          <w:color w:val="000000"/>
          <w:highlight w:val="none"/>
        </w:rPr>
      </w:pPr>
      <w:r>
        <w:rPr>
          <w:rFonts w:hint="eastAsia" w:ascii="宋体" w:hAnsi="宋体" w:eastAsia="宋体"/>
          <w:color w:val="000000"/>
          <w:highlight w:val="none"/>
        </w:rPr>
        <w:t>（1）招标公告（或投标邀请书）；</w:t>
      </w:r>
    </w:p>
    <w:p>
      <w:pPr>
        <w:spacing w:line="400" w:lineRule="exact"/>
        <w:ind w:firstLine="359" w:firstLineChars="171"/>
        <w:rPr>
          <w:rFonts w:hint="eastAsia" w:ascii="宋体" w:hAnsi="宋体" w:eastAsia="宋体"/>
          <w:color w:val="000000"/>
          <w:highlight w:val="none"/>
        </w:rPr>
      </w:pPr>
      <w:r>
        <w:rPr>
          <w:rFonts w:hint="eastAsia" w:ascii="宋体" w:hAnsi="宋体" w:eastAsia="宋体"/>
          <w:color w:val="000000"/>
          <w:highlight w:val="none"/>
        </w:rPr>
        <w:t>（2）投标人须知；</w:t>
      </w:r>
    </w:p>
    <w:p>
      <w:pPr>
        <w:spacing w:line="400" w:lineRule="exact"/>
        <w:ind w:firstLine="359" w:firstLineChars="171"/>
        <w:rPr>
          <w:rFonts w:hint="eastAsia" w:ascii="宋体" w:hAnsi="宋体" w:eastAsia="宋体"/>
          <w:color w:val="000000"/>
          <w:highlight w:val="none"/>
        </w:rPr>
      </w:pPr>
      <w:r>
        <w:rPr>
          <w:rFonts w:hint="eastAsia" w:ascii="宋体" w:hAnsi="宋体" w:eastAsia="宋体"/>
          <w:color w:val="000000"/>
          <w:highlight w:val="none"/>
        </w:rPr>
        <w:t>（3）评标办法；</w:t>
      </w:r>
    </w:p>
    <w:p>
      <w:pPr>
        <w:spacing w:line="400" w:lineRule="exact"/>
        <w:ind w:firstLine="359" w:firstLineChars="171"/>
        <w:rPr>
          <w:rFonts w:hint="eastAsia" w:ascii="宋体" w:hAnsi="宋体" w:eastAsia="宋体"/>
          <w:color w:val="000000"/>
          <w:highlight w:val="none"/>
        </w:rPr>
      </w:pPr>
      <w:r>
        <w:rPr>
          <w:rFonts w:hint="eastAsia" w:ascii="宋体" w:hAnsi="宋体" w:eastAsia="宋体"/>
          <w:color w:val="000000"/>
          <w:highlight w:val="none"/>
        </w:rPr>
        <w:t>（4）合同条款及格式（另册）；</w:t>
      </w:r>
    </w:p>
    <w:p>
      <w:pPr>
        <w:spacing w:line="400" w:lineRule="exact"/>
        <w:ind w:firstLine="359" w:firstLineChars="171"/>
        <w:rPr>
          <w:rFonts w:hint="eastAsia" w:ascii="宋体" w:hAnsi="宋体" w:eastAsia="宋体"/>
          <w:color w:val="000000"/>
          <w:highlight w:val="none"/>
        </w:rPr>
      </w:pPr>
      <w:r>
        <w:rPr>
          <w:rFonts w:hint="eastAsia" w:ascii="宋体" w:hAnsi="宋体" w:eastAsia="宋体"/>
          <w:color w:val="000000"/>
          <w:highlight w:val="none"/>
        </w:rPr>
        <w:t>（5）发包人提供的资料（另册）；</w:t>
      </w:r>
    </w:p>
    <w:p>
      <w:pPr>
        <w:spacing w:line="400" w:lineRule="exact"/>
        <w:ind w:firstLine="359" w:firstLineChars="171"/>
        <w:rPr>
          <w:rFonts w:hint="eastAsia" w:ascii="宋体" w:hAnsi="宋体" w:eastAsia="宋体"/>
          <w:color w:val="000000"/>
          <w:highlight w:val="none"/>
        </w:rPr>
      </w:pPr>
      <w:r>
        <w:rPr>
          <w:rFonts w:hint="eastAsia" w:ascii="宋体" w:hAnsi="宋体" w:eastAsia="宋体"/>
          <w:color w:val="000000"/>
          <w:highlight w:val="none"/>
        </w:rPr>
        <w:t>（</w:t>
      </w:r>
      <w:r>
        <w:rPr>
          <w:rFonts w:ascii="宋体" w:hAnsi="宋体" w:eastAsia="宋体"/>
          <w:color w:val="000000"/>
          <w:highlight w:val="none"/>
        </w:rPr>
        <w:t>6</w:t>
      </w:r>
      <w:r>
        <w:rPr>
          <w:rFonts w:hint="eastAsia" w:ascii="宋体" w:hAnsi="宋体" w:eastAsia="宋体"/>
          <w:color w:val="000000"/>
          <w:highlight w:val="none"/>
        </w:rPr>
        <w:t>）投标文件格式；</w:t>
      </w:r>
    </w:p>
    <w:p>
      <w:pPr>
        <w:spacing w:line="400" w:lineRule="exact"/>
        <w:ind w:firstLine="359" w:firstLineChars="171"/>
        <w:rPr>
          <w:rFonts w:hint="eastAsia" w:ascii="宋体" w:hAnsi="宋体" w:eastAsia="宋体"/>
          <w:color w:val="000000"/>
          <w:highlight w:val="none"/>
        </w:rPr>
      </w:pPr>
      <w:r>
        <w:rPr>
          <w:rFonts w:hint="eastAsia" w:ascii="宋体" w:hAnsi="宋体" w:eastAsia="宋体"/>
          <w:color w:val="000000"/>
          <w:highlight w:val="none"/>
        </w:rPr>
        <w:t>（</w:t>
      </w:r>
      <w:r>
        <w:rPr>
          <w:rFonts w:ascii="宋体" w:hAnsi="宋体" w:eastAsia="宋体"/>
          <w:color w:val="000000"/>
          <w:highlight w:val="none"/>
        </w:rPr>
        <w:t>7</w:t>
      </w:r>
      <w:r>
        <w:rPr>
          <w:rFonts w:hint="eastAsia" w:ascii="宋体" w:hAnsi="宋体" w:eastAsia="宋体"/>
          <w:color w:val="000000"/>
          <w:highlight w:val="none"/>
        </w:rPr>
        <w:t>）投标人须知前附表规定的其他资料。</w:t>
      </w:r>
    </w:p>
    <w:p>
      <w:pPr>
        <w:spacing w:line="400" w:lineRule="exact"/>
        <w:ind w:firstLine="420" w:firstLineChars="200"/>
        <w:rPr>
          <w:rFonts w:hint="eastAsia" w:ascii="宋体" w:hAnsi="宋体" w:eastAsia="宋体"/>
          <w:color w:val="000000"/>
          <w:highlight w:val="none"/>
          <w:u w:val="single"/>
        </w:rPr>
      </w:pPr>
      <w:r>
        <w:rPr>
          <w:rFonts w:hint="eastAsia" w:ascii="宋体" w:hAnsi="宋体" w:eastAsia="宋体"/>
          <w:color w:val="000000"/>
          <w:highlight w:val="none"/>
        </w:rPr>
        <w:t>根据本章第1.10款、第2.2款和第2.3款对招标文件所作的澄清、修改，构成招标文件的组成部分。</w:t>
      </w:r>
      <w:r>
        <w:rPr>
          <w:rFonts w:hint="eastAsia" w:ascii="宋体" w:hAnsi="宋体" w:eastAsia="宋体"/>
          <w:color w:val="000000"/>
          <w:highlight w:val="none"/>
          <w:u w:val="single"/>
        </w:rPr>
        <w:t>当招标文件的澄清、修改等在同一内容的表述不一致时，以最后发出的书面文件为准。</w:t>
      </w:r>
    </w:p>
    <w:p>
      <w:pPr>
        <w:pStyle w:val="2"/>
        <w:rPr>
          <w:rFonts w:hint="eastAsia"/>
          <w:highlight w:val="none"/>
        </w:rPr>
      </w:pPr>
      <w:r>
        <w:rPr>
          <w:rFonts w:hint="eastAsia" w:ascii="仿宋" w:hAnsi="仿宋" w:eastAsia="仿宋" w:cs="宋体"/>
          <w:b/>
          <w:bCs/>
          <w:color w:val="000000"/>
          <w:kern w:val="0"/>
          <w:sz w:val="22"/>
          <w:highlight w:val="none"/>
        </w:rPr>
        <w:t>注</w:t>
      </w:r>
      <w:r>
        <w:rPr>
          <w:rFonts w:ascii="仿宋" w:hAnsi="仿宋" w:eastAsia="仿宋" w:cs="宋体"/>
          <w:b/>
          <w:bCs/>
          <w:color w:val="000000"/>
          <w:kern w:val="0"/>
          <w:sz w:val="22"/>
          <w:highlight w:val="none"/>
        </w:rPr>
        <w:t>：招标人应在</w:t>
      </w:r>
      <w:r>
        <w:rPr>
          <w:rFonts w:hint="eastAsia" w:ascii="仿宋" w:hAnsi="仿宋" w:eastAsia="仿宋" w:cs="宋体"/>
          <w:b/>
          <w:bCs/>
          <w:color w:val="000000"/>
          <w:kern w:val="0"/>
          <w:sz w:val="22"/>
          <w:highlight w:val="none"/>
        </w:rPr>
        <w:t>技术条件（工程建设标准）中</w:t>
      </w:r>
      <w:r>
        <w:rPr>
          <w:rFonts w:ascii="仿宋" w:hAnsi="仿宋" w:eastAsia="仿宋" w:cs="宋体"/>
          <w:b/>
          <w:bCs/>
          <w:color w:val="000000"/>
          <w:kern w:val="0"/>
          <w:sz w:val="22"/>
          <w:highlight w:val="none"/>
        </w:rPr>
        <w:t>明确</w:t>
      </w:r>
      <w:r>
        <w:rPr>
          <w:rFonts w:hint="eastAsia" w:ascii="仿宋" w:hAnsi="仿宋" w:eastAsia="仿宋" w:cs="宋体"/>
          <w:b/>
          <w:bCs/>
          <w:color w:val="000000"/>
          <w:kern w:val="0"/>
          <w:sz w:val="22"/>
          <w:highlight w:val="none"/>
        </w:rPr>
        <w:t>施工现场建筑垃圾源头减量的具体要求和建筑垃圾综合利用产品的使用要求。</w:t>
      </w:r>
    </w:p>
    <w:p>
      <w:pPr>
        <w:pStyle w:val="6"/>
        <w:rPr>
          <w:rFonts w:hint="eastAsia" w:ascii="宋体" w:eastAsia="宋体"/>
          <w:color w:val="000000"/>
          <w:highlight w:val="none"/>
        </w:rPr>
      </w:pPr>
      <w:bookmarkStart w:id="246" w:name="_Toc25552"/>
      <w:bookmarkEnd w:id="246"/>
      <w:bookmarkStart w:id="247" w:name="_Toc247527569"/>
      <w:bookmarkEnd w:id="247"/>
      <w:bookmarkStart w:id="248" w:name="_Toc247513968"/>
      <w:bookmarkEnd w:id="248"/>
      <w:bookmarkStart w:id="249" w:name="_Toc6072"/>
      <w:bookmarkEnd w:id="249"/>
      <w:bookmarkStart w:id="250" w:name="_Toc2920"/>
      <w:bookmarkEnd w:id="250"/>
      <w:bookmarkStart w:id="251" w:name="_Toc13489"/>
      <w:bookmarkEnd w:id="251"/>
      <w:bookmarkStart w:id="252" w:name="_Toc14693"/>
      <w:bookmarkEnd w:id="252"/>
      <w:bookmarkStart w:id="253" w:name="_Toc152045544"/>
      <w:bookmarkEnd w:id="253"/>
      <w:bookmarkStart w:id="254" w:name="_Toc86417732"/>
      <w:bookmarkEnd w:id="254"/>
      <w:bookmarkStart w:id="255" w:name="_Toc24802"/>
      <w:bookmarkEnd w:id="255"/>
      <w:bookmarkStart w:id="256" w:name="_Toc300834965"/>
      <w:bookmarkEnd w:id="256"/>
      <w:bookmarkStart w:id="257" w:name="_Toc152042320"/>
      <w:bookmarkEnd w:id="257"/>
      <w:bookmarkStart w:id="258" w:name="_Toc3890"/>
      <w:bookmarkEnd w:id="258"/>
      <w:bookmarkStart w:id="259" w:name="_Toc144974512"/>
      <w:bookmarkEnd w:id="259"/>
      <w:r>
        <w:rPr>
          <w:rFonts w:hint="eastAsia" w:ascii="宋体" w:eastAsia="宋体"/>
          <w:color w:val="000000"/>
          <w:highlight w:val="none"/>
        </w:rPr>
        <w:t>2.2 招标文件的澄清</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2.2.1 投标人应仔细阅读和检查招标文件的全部内容。</w:t>
      </w:r>
      <w:r>
        <w:rPr>
          <w:rFonts w:hint="eastAsia" w:ascii="宋体" w:hAnsi="宋体" w:eastAsia="宋体"/>
          <w:color w:val="000000"/>
          <w:szCs w:val="21"/>
          <w:highlight w:val="none"/>
        </w:rPr>
        <w:t>如发现缺页或附件不全，应及时向招标人提出，以便补齐。</w:t>
      </w:r>
      <w:r>
        <w:rPr>
          <w:rFonts w:hint="eastAsia" w:ascii="宋体" w:hAnsi="宋体" w:eastAsia="宋体"/>
          <w:color w:val="000000"/>
          <w:highlight w:val="none"/>
        </w:rPr>
        <w:t>如有疑问，</w:t>
      </w:r>
      <w:r>
        <w:rPr>
          <w:rFonts w:hint="eastAsia" w:ascii="宋体" w:hAnsi="宋体" w:eastAsia="宋体"/>
          <w:color w:val="000000"/>
          <w:szCs w:val="21"/>
          <w:highlight w:val="none"/>
          <w:u w:val="single"/>
        </w:rPr>
        <w:t>可在规定的时间内通过</w:t>
      </w:r>
      <w:r>
        <w:rPr>
          <w:rFonts w:hint="eastAsia" w:ascii="宋体" w:hAnsi="宋体" w:eastAsia="宋体"/>
          <w:color w:val="000000"/>
          <w:highlight w:val="none"/>
          <w:u w:val="single"/>
        </w:rPr>
        <w:t>广州公共资源交易中心网站进入提问区域将问题提交给招标人或招标代理人，</w:t>
      </w:r>
      <w:r>
        <w:rPr>
          <w:rFonts w:hint="eastAsia" w:ascii="宋体" w:hAnsi="宋体" w:eastAsia="宋体"/>
          <w:color w:val="000000"/>
          <w:highlight w:val="none"/>
        </w:rPr>
        <w:t>要求招标人对招标文件予以澄清。</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2.2.2 招标文件的澄清在</w:t>
      </w:r>
      <w:r>
        <w:rPr>
          <w:rFonts w:hint="eastAsia" w:ascii="宋体" w:hAnsi="宋体" w:eastAsia="宋体"/>
          <w:color w:val="000000"/>
          <w:highlight w:val="none"/>
          <w:u w:val="single"/>
        </w:rPr>
        <w:t>广州公共资源交易中心网站发布</w:t>
      </w:r>
      <w:r>
        <w:rPr>
          <w:rFonts w:hint="eastAsia" w:ascii="宋体" w:hAnsi="宋体" w:eastAsia="宋体"/>
          <w:color w:val="000000"/>
          <w:highlight w:val="none"/>
        </w:rPr>
        <w:t>发给所有投标人，但不指明澄清问题的来源。澄清发出的时间距投标人须知前附表规定的投标截止时间不足15天的，并且澄清内容影响投标文件编制的，将相应延长投标截止时间。</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2.2.3 </w:t>
      </w:r>
      <w:r>
        <w:rPr>
          <w:rFonts w:hint="eastAsia" w:ascii="宋体" w:hAnsi="宋体" w:eastAsia="宋体"/>
          <w:color w:val="000000"/>
          <w:highlight w:val="none"/>
          <w:u w:val="single"/>
        </w:rPr>
        <w:t>招标文件澄清在交易平台网站通过答疑纪要专区网上公开发布，发出即视作收到，以交易平台网站发布时间作为送达时间。无需投标人确认。投标人应自行关注，招标人不再一一通知</w:t>
      </w:r>
      <w:r>
        <w:rPr>
          <w:rFonts w:hint="eastAsia" w:ascii="宋体" w:hAnsi="宋体" w:eastAsia="宋体"/>
          <w:color w:val="000000"/>
          <w:highlight w:val="none"/>
        </w:rPr>
        <w:t>。</w:t>
      </w:r>
    </w:p>
    <w:p>
      <w:pPr>
        <w:pStyle w:val="6"/>
        <w:rPr>
          <w:rFonts w:hint="eastAsia" w:ascii="宋体" w:eastAsia="宋体"/>
          <w:color w:val="000000"/>
          <w:highlight w:val="none"/>
        </w:rPr>
      </w:pPr>
      <w:bookmarkStart w:id="260" w:name="_Toc152042321"/>
      <w:bookmarkEnd w:id="260"/>
      <w:bookmarkStart w:id="261" w:name="_Toc86417733"/>
      <w:bookmarkEnd w:id="261"/>
      <w:bookmarkStart w:id="262" w:name="_Toc29656"/>
      <w:bookmarkEnd w:id="262"/>
      <w:bookmarkStart w:id="263" w:name="_Toc152045545"/>
      <w:bookmarkEnd w:id="263"/>
      <w:bookmarkStart w:id="264" w:name="_Toc144974513"/>
      <w:bookmarkEnd w:id="264"/>
      <w:bookmarkStart w:id="265" w:name="_Toc3897"/>
      <w:bookmarkEnd w:id="265"/>
      <w:bookmarkStart w:id="266" w:name="_Toc247527570"/>
      <w:bookmarkEnd w:id="266"/>
      <w:bookmarkStart w:id="267" w:name="_Toc10072"/>
      <w:bookmarkEnd w:id="267"/>
      <w:bookmarkStart w:id="268" w:name="_Toc300834966"/>
      <w:bookmarkEnd w:id="268"/>
      <w:bookmarkStart w:id="269" w:name="_Toc21917"/>
      <w:bookmarkEnd w:id="269"/>
      <w:bookmarkStart w:id="270" w:name="_Toc18567"/>
      <w:bookmarkEnd w:id="270"/>
      <w:bookmarkStart w:id="271" w:name="_Toc24839"/>
      <w:bookmarkEnd w:id="271"/>
      <w:bookmarkStart w:id="272" w:name="_Toc13973"/>
      <w:bookmarkEnd w:id="272"/>
      <w:bookmarkStart w:id="273" w:name="_Toc247513969"/>
      <w:bookmarkEnd w:id="273"/>
      <w:r>
        <w:rPr>
          <w:rFonts w:hint="eastAsia" w:ascii="宋体" w:eastAsia="宋体"/>
          <w:color w:val="000000"/>
          <w:highlight w:val="none"/>
        </w:rPr>
        <w:t>2.3 招标文件的修改</w:t>
      </w:r>
    </w:p>
    <w:p>
      <w:pPr>
        <w:pStyle w:val="77"/>
        <w:spacing w:line="420" w:lineRule="exact"/>
        <w:ind w:firstLineChars="200"/>
        <w:rPr>
          <w:rFonts w:hint="eastAsia" w:ascii="宋体" w:hAnsi="宋体"/>
          <w:color w:val="000000"/>
          <w:szCs w:val="21"/>
          <w:highlight w:val="none"/>
          <w:u w:val="single"/>
        </w:rPr>
      </w:pPr>
      <w:r>
        <w:rPr>
          <w:rFonts w:hint="eastAsia" w:ascii="宋体" w:hAnsi="宋体"/>
          <w:color w:val="000000"/>
          <w:szCs w:val="21"/>
          <w:highlight w:val="none"/>
          <w:u w:val="single"/>
        </w:rPr>
        <w:t>2.3.1招标文件发出后,在提交投标文件截止时间15日前，招标人可对招标文件进行必要的澄清或修改。</w:t>
      </w:r>
    </w:p>
    <w:p>
      <w:pPr>
        <w:pStyle w:val="77"/>
        <w:spacing w:line="420" w:lineRule="exact"/>
        <w:ind w:left="-1" w:firstLineChars="200"/>
        <w:rPr>
          <w:rFonts w:hint="eastAsia" w:ascii="宋体" w:hAnsi="宋体"/>
          <w:color w:val="000000"/>
          <w:szCs w:val="21"/>
          <w:highlight w:val="none"/>
          <w:u w:val="single"/>
        </w:rPr>
      </w:pPr>
      <w:r>
        <w:rPr>
          <w:rFonts w:hint="eastAsia" w:ascii="宋体" w:hAnsi="宋体"/>
          <w:color w:val="000000"/>
          <w:szCs w:val="21"/>
          <w:highlight w:val="none"/>
          <w:u w:val="single"/>
        </w:rPr>
        <w:t>2.3.2招标文件的澄清或修改在广州公共资源交易中心网站发布。招标文件的澄清或修改一经在广州公共资源交易中心网站发布，视作已发放给所有投标人，招标文件的澄清或修改内容作为招标文件的组成部分，具有约束作用。</w:t>
      </w:r>
    </w:p>
    <w:p>
      <w:pPr>
        <w:pStyle w:val="77"/>
        <w:spacing w:line="420" w:lineRule="exact"/>
        <w:ind w:firstLineChars="200"/>
        <w:rPr>
          <w:rFonts w:hint="eastAsia" w:ascii="宋体" w:hAnsi="宋体"/>
          <w:color w:val="000000"/>
          <w:szCs w:val="21"/>
          <w:highlight w:val="none"/>
          <w:u w:val="single"/>
        </w:rPr>
      </w:pPr>
      <w:r>
        <w:rPr>
          <w:rFonts w:hint="eastAsia" w:ascii="宋体" w:hAnsi="宋体"/>
          <w:color w:val="000000"/>
          <w:szCs w:val="21"/>
          <w:highlight w:val="none"/>
          <w:u w:val="single"/>
        </w:rPr>
        <w:t>2.3.3招标文件的澄清、修改均以广州公共资源交易中心网站发布的内容为准。当招标文件的澄清、修改在同一内容的表述不一致时，以广州公共资源交易中心网站最后发布的内容为准。</w:t>
      </w:r>
    </w:p>
    <w:p>
      <w:pPr>
        <w:spacing w:line="400" w:lineRule="exact"/>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7"/>
        <w:rPr>
          <w:rFonts w:hint="eastAsia" w:ascii="宋体" w:hAnsi="宋体" w:eastAsia="宋体"/>
          <w:color w:val="000000"/>
          <w:highlight w:val="none"/>
        </w:rPr>
      </w:pPr>
      <w:bookmarkStart w:id="274" w:name="_Toc25882"/>
      <w:bookmarkEnd w:id="274"/>
      <w:bookmarkStart w:id="275" w:name="_Toc31255"/>
      <w:bookmarkEnd w:id="275"/>
      <w:bookmarkStart w:id="276" w:name="_Toc29199"/>
      <w:bookmarkEnd w:id="276"/>
      <w:bookmarkStart w:id="277" w:name="_Toc300834967"/>
      <w:bookmarkEnd w:id="277"/>
      <w:bookmarkStart w:id="278" w:name="_Toc5391"/>
      <w:bookmarkEnd w:id="278"/>
      <w:bookmarkStart w:id="279" w:name="_Toc86417734"/>
      <w:bookmarkEnd w:id="279"/>
      <w:bookmarkStart w:id="280" w:name="_Toc3337"/>
      <w:bookmarkEnd w:id="280"/>
      <w:bookmarkStart w:id="281" w:name="_Toc8312"/>
      <w:bookmarkEnd w:id="281"/>
      <w:bookmarkStart w:id="282" w:name="_Toc144974514"/>
      <w:bookmarkEnd w:id="282"/>
      <w:bookmarkStart w:id="283" w:name="_Toc2051"/>
      <w:bookmarkEnd w:id="283"/>
      <w:bookmarkStart w:id="284" w:name="_Toc247513970"/>
      <w:bookmarkEnd w:id="284"/>
      <w:bookmarkStart w:id="285" w:name="_Toc247527571"/>
      <w:bookmarkEnd w:id="285"/>
      <w:bookmarkStart w:id="286" w:name="_Toc152042322"/>
      <w:bookmarkEnd w:id="286"/>
      <w:bookmarkStart w:id="287" w:name="_Toc152045546"/>
      <w:bookmarkEnd w:id="287"/>
      <w:r>
        <w:rPr>
          <w:rFonts w:hint="eastAsia" w:ascii="宋体" w:hAnsi="宋体" w:eastAsia="宋体"/>
          <w:color w:val="000000"/>
          <w:highlight w:val="none"/>
        </w:rPr>
        <w:t>3. 投标文件</w:t>
      </w:r>
    </w:p>
    <w:p>
      <w:pPr>
        <w:pStyle w:val="6"/>
        <w:rPr>
          <w:rFonts w:hint="eastAsia" w:ascii="宋体" w:eastAsia="宋体"/>
          <w:color w:val="000000"/>
          <w:highlight w:val="none"/>
        </w:rPr>
      </w:pPr>
      <w:bookmarkStart w:id="288" w:name="_Toc152045547"/>
      <w:bookmarkEnd w:id="288"/>
      <w:bookmarkStart w:id="289" w:name="_Toc300834968"/>
      <w:bookmarkEnd w:id="289"/>
      <w:bookmarkStart w:id="290" w:name="_Toc3199"/>
      <w:bookmarkEnd w:id="290"/>
      <w:bookmarkStart w:id="291" w:name="_Toc26505"/>
      <w:bookmarkEnd w:id="291"/>
      <w:bookmarkStart w:id="292" w:name="_Toc144974515"/>
      <w:bookmarkEnd w:id="292"/>
      <w:bookmarkStart w:id="293" w:name="_Toc152042323"/>
      <w:bookmarkEnd w:id="293"/>
      <w:bookmarkStart w:id="294" w:name="_Toc10837"/>
      <w:bookmarkEnd w:id="294"/>
      <w:bookmarkStart w:id="295" w:name="_Toc86417735"/>
      <w:bookmarkEnd w:id="295"/>
      <w:bookmarkStart w:id="296" w:name="_Toc27441"/>
      <w:bookmarkEnd w:id="296"/>
      <w:bookmarkStart w:id="297" w:name="_Toc24076"/>
      <w:bookmarkEnd w:id="297"/>
      <w:bookmarkStart w:id="298" w:name="_Toc247513971"/>
      <w:bookmarkEnd w:id="298"/>
      <w:bookmarkStart w:id="299" w:name="_Toc18809"/>
      <w:bookmarkEnd w:id="299"/>
      <w:bookmarkStart w:id="300" w:name="_Toc21128"/>
      <w:bookmarkEnd w:id="300"/>
      <w:bookmarkStart w:id="301" w:name="_Toc247527572"/>
      <w:bookmarkEnd w:id="301"/>
      <w:r>
        <w:rPr>
          <w:rFonts w:hint="eastAsia" w:ascii="宋体" w:eastAsia="宋体"/>
          <w:color w:val="000000"/>
          <w:highlight w:val="none"/>
        </w:rPr>
        <w:t>3.1 投标文件的组成</w:t>
      </w:r>
    </w:p>
    <w:p>
      <w:pPr>
        <w:spacing w:line="400" w:lineRule="exact"/>
        <w:ind w:firstLine="422" w:firstLineChars="200"/>
        <w:rPr>
          <w:rFonts w:hint="eastAsia" w:ascii="宋体" w:hAnsi="宋体" w:eastAsia="宋体"/>
          <w:b/>
          <w:color w:val="000000"/>
          <w:szCs w:val="21"/>
          <w:highlight w:val="none"/>
        </w:rPr>
      </w:pPr>
      <w:bookmarkStart w:id="302" w:name="_Toc152042324"/>
      <w:bookmarkStart w:id="303" w:name="_Toc144974516"/>
      <w:bookmarkStart w:id="304" w:name="_Toc152045548"/>
      <w:bookmarkStart w:id="305" w:name="_Toc247527573"/>
      <w:bookmarkStart w:id="306" w:name="_Toc247513972"/>
      <w:bookmarkStart w:id="307" w:name="_Toc300834969"/>
      <w:r>
        <w:rPr>
          <w:rFonts w:hint="eastAsia" w:ascii="宋体" w:hAnsi="宋体" w:eastAsia="宋体"/>
          <w:b/>
          <w:color w:val="000000"/>
          <w:szCs w:val="21"/>
          <w:highlight w:val="none"/>
        </w:rPr>
        <w:t>3.1.1投标文件</w:t>
      </w:r>
    </w:p>
    <w:p>
      <w:pPr>
        <w:spacing w:line="400" w:lineRule="exact"/>
        <w:ind w:firstLine="422" w:firstLineChars="200"/>
        <w:rPr>
          <w:rFonts w:hint="eastAsia" w:ascii="宋体" w:hAnsi="宋体" w:eastAsia="宋体"/>
          <w:b/>
          <w:color w:val="000000"/>
          <w:szCs w:val="21"/>
          <w:highlight w:val="none"/>
        </w:rPr>
      </w:pPr>
      <w:r>
        <w:rPr>
          <w:rFonts w:hint="eastAsia" w:ascii="宋体" w:hAnsi="宋体" w:eastAsia="宋体"/>
          <w:b/>
          <w:color w:val="000000"/>
          <w:szCs w:val="21"/>
          <w:highlight w:val="none"/>
        </w:rPr>
        <w:t>3.1.2投标文件主要包括下列内容（</w:t>
      </w:r>
      <w:r>
        <w:rPr>
          <w:rFonts w:hint="eastAsia" w:ascii="宋体" w:hAnsi="宋体" w:eastAsia="宋体"/>
          <w:color w:val="000000"/>
          <w:szCs w:val="21"/>
          <w:highlight w:val="none"/>
        </w:rPr>
        <w:t>包括资格审查文件，工程总承包实施方案，经济标）</w:t>
      </w:r>
      <w:r>
        <w:rPr>
          <w:rFonts w:hint="eastAsia" w:ascii="宋体" w:hAnsi="宋体" w:eastAsia="宋体"/>
          <w:b/>
          <w:color w:val="000000"/>
          <w:szCs w:val="21"/>
          <w:highlight w:val="none"/>
        </w:rPr>
        <w:t>：</w:t>
      </w:r>
    </w:p>
    <w:p>
      <w:pPr>
        <w:spacing w:line="400" w:lineRule="exact"/>
        <w:rPr>
          <w:rFonts w:hint="eastAsia" w:ascii="宋体" w:hAnsi="宋体" w:eastAsia="宋体"/>
          <w:bCs/>
          <w:color w:val="000000"/>
          <w:szCs w:val="21"/>
          <w:highlight w:val="none"/>
        </w:rPr>
      </w:pPr>
      <w:r>
        <w:rPr>
          <w:rFonts w:hint="eastAsia" w:ascii="宋体" w:hAnsi="宋体" w:eastAsia="宋体"/>
          <w:bCs/>
          <w:color w:val="000000"/>
          <w:szCs w:val="21"/>
          <w:highlight w:val="none"/>
        </w:rPr>
        <w:t>一、资格审查文件</w:t>
      </w:r>
    </w:p>
    <w:p>
      <w:pPr>
        <w:numPr>
          <w:ilvl w:val="0"/>
          <w:numId w:val="2"/>
        </w:numPr>
        <w:spacing w:line="400" w:lineRule="exact"/>
        <w:ind w:firstLine="420" w:firstLineChars="200"/>
        <w:rPr>
          <w:rFonts w:hint="eastAsia" w:ascii="宋体" w:hAnsi="宋体" w:eastAsia="宋体"/>
          <w:bCs/>
          <w:color w:val="000000"/>
          <w:szCs w:val="21"/>
          <w:highlight w:val="none"/>
        </w:rPr>
      </w:pPr>
      <w:r>
        <w:rPr>
          <w:rFonts w:hint="eastAsia" w:ascii="宋体" w:hAnsi="宋体" w:eastAsia="宋体"/>
          <w:bCs/>
          <w:color w:val="000000"/>
          <w:szCs w:val="21"/>
          <w:highlight w:val="none"/>
        </w:rPr>
        <w:t>封面</w:t>
      </w:r>
    </w:p>
    <w:p>
      <w:pPr>
        <w:spacing w:line="400" w:lineRule="exact"/>
        <w:ind w:firstLine="420" w:firstLineChars="200"/>
        <w:rPr>
          <w:rFonts w:hint="eastAsia" w:ascii="宋体" w:hAnsi="宋体" w:eastAsia="宋体"/>
          <w:bCs/>
          <w:color w:val="000000"/>
          <w:szCs w:val="21"/>
          <w:highlight w:val="none"/>
        </w:rPr>
      </w:pPr>
      <w:r>
        <w:rPr>
          <w:rFonts w:hint="eastAsia" w:ascii="宋体" w:hAnsi="宋体" w:eastAsia="宋体"/>
          <w:bCs/>
          <w:color w:val="000000"/>
          <w:szCs w:val="21"/>
          <w:highlight w:val="none"/>
        </w:rPr>
        <w:t>2、目录</w:t>
      </w:r>
    </w:p>
    <w:p>
      <w:pPr>
        <w:spacing w:line="400" w:lineRule="exact"/>
        <w:ind w:firstLine="420" w:firstLineChars="200"/>
        <w:rPr>
          <w:rFonts w:hint="eastAsia" w:ascii="宋体" w:hAnsi="宋体" w:eastAsia="宋体"/>
          <w:bCs/>
          <w:color w:val="000000"/>
          <w:szCs w:val="21"/>
          <w:highlight w:val="none"/>
        </w:rPr>
      </w:pPr>
      <w:r>
        <w:rPr>
          <w:rFonts w:hint="eastAsia" w:ascii="宋体" w:hAnsi="宋体" w:eastAsia="宋体"/>
          <w:bCs/>
          <w:color w:val="000000"/>
          <w:szCs w:val="21"/>
          <w:highlight w:val="none"/>
        </w:rPr>
        <w:t>3、主要包括如下内容：</w:t>
      </w:r>
    </w:p>
    <w:p>
      <w:pPr>
        <w:spacing w:line="400" w:lineRule="exact"/>
        <w:ind w:firstLine="420" w:firstLineChars="200"/>
        <w:rPr>
          <w:rFonts w:hint="eastAsia" w:ascii="宋体" w:hAnsi="宋体" w:eastAsia="宋体"/>
          <w:bCs/>
          <w:color w:val="000000"/>
          <w:kern w:val="0"/>
          <w:szCs w:val="21"/>
          <w:highlight w:val="none"/>
        </w:rPr>
      </w:pPr>
      <w:r>
        <w:rPr>
          <w:rFonts w:hint="eastAsia" w:ascii="宋体" w:hAnsi="宋体" w:eastAsia="宋体"/>
          <w:bCs/>
          <w:color w:val="000000"/>
          <w:kern w:val="0"/>
          <w:szCs w:val="21"/>
          <w:highlight w:val="none"/>
        </w:rPr>
        <w:t>（1）</w:t>
      </w:r>
      <w:r>
        <w:rPr>
          <w:rFonts w:hint="eastAsia" w:ascii="宋体" w:hAnsi="宋体" w:eastAsia="宋体"/>
          <w:color w:val="000000"/>
          <w:highlight w:val="none"/>
        </w:rPr>
        <w:t>法定代表人证明书</w:t>
      </w:r>
      <w:r>
        <w:rPr>
          <w:rFonts w:hint="eastAsia" w:ascii="宋体" w:hAnsi="宋体" w:eastAsia="宋体"/>
          <w:bCs/>
          <w:color w:val="000000"/>
          <w:kern w:val="0"/>
          <w:szCs w:val="21"/>
          <w:highlight w:val="none"/>
        </w:rPr>
        <w:t>扫描件，如投标文件为委托代理人签署应同时附上法定代表人证明书和法定代表人授权书扫描件。（格式见第七章）（联合体投标的由牵头方提供即可）</w:t>
      </w:r>
    </w:p>
    <w:p>
      <w:pPr>
        <w:spacing w:line="400" w:lineRule="exact"/>
        <w:ind w:firstLine="420" w:firstLineChars="200"/>
        <w:rPr>
          <w:rFonts w:hint="eastAsia" w:ascii="宋体" w:hAnsi="宋体" w:eastAsia="宋体"/>
          <w:bCs/>
          <w:color w:val="000000"/>
          <w:kern w:val="0"/>
          <w:szCs w:val="21"/>
          <w:highlight w:val="none"/>
        </w:rPr>
      </w:pPr>
      <w:r>
        <w:rPr>
          <w:rFonts w:hint="eastAsia" w:ascii="宋体" w:hAnsi="宋体" w:eastAsia="宋体"/>
          <w:bCs/>
          <w:color w:val="000000"/>
          <w:kern w:val="0"/>
          <w:szCs w:val="21"/>
          <w:highlight w:val="none"/>
        </w:rPr>
        <w:t>（2）企业营业执照或事业单位法人证书扫描件。（联合体投标的各方均需提供）</w:t>
      </w:r>
    </w:p>
    <w:p>
      <w:pPr>
        <w:spacing w:line="400" w:lineRule="exact"/>
        <w:ind w:firstLine="420" w:firstLineChars="200"/>
        <w:rPr>
          <w:rFonts w:hint="eastAsia" w:ascii="宋体" w:hAnsi="宋体" w:eastAsia="宋体"/>
          <w:bCs/>
          <w:color w:val="000000"/>
          <w:kern w:val="0"/>
          <w:szCs w:val="21"/>
          <w:highlight w:val="none"/>
        </w:rPr>
      </w:pPr>
      <w:r>
        <w:rPr>
          <w:rFonts w:hint="eastAsia" w:ascii="宋体" w:hAnsi="宋体" w:eastAsia="宋体"/>
          <w:bCs/>
          <w:color w:val="000000"/>
          <w:kern w:val="0"/>
          <w:szCs w:val="21"/>
          <w:highlight w:val="none"/>
        </w:rPr>
        <w:t>（3）企业安全生产许可证扫描件。（若为联合体投标，指承担施工任务的单位）</w:t>
      </w:r>
    </w:p>
    <w:p>
      <w:pPr>
        <w:spacing w:line="400" w:lineRule="exact"/>
        <w:ind w:firstLine="420" w:firstLineChars="200"/>
        <w:rPr>
          <w:rFonts w:hint="eastAsia" w:ascii="宋体" w:hAnsi="宋体" w:eastAsia="宋体"/>
          <w:bCs/>
          <w:color w:val="000000"/>
          <w:kern w:val="0"/>
          <w:szCs w:val="21"/>
          <w:highlight w:val="none"/>
        </w:rPr>
      </w:pPr>
      <w:r>
        <w:rPr>
          <w:rFonts w:hint="eastAsia" w:ascii="宋体" w:hAnsi="宋体" w:eastAsia="宋体"/>
          <w:bCs/>
          <w:color w:val="000000"/>
          <w:kern w:val="0"/>
          <w:szCs w:val="21"/>
          <w:highlight w:val="none"/>
        </w:rPr>
        <w:t>（4）企业资质证书扫描件。（联合体投标的各方均需提供；香港企业参加投标的，需提供资格备案的业务范围符合本招标项目对工程设计资质要求的证明材料扫描件。）</w:t>
      </w:r>
    </w:p>
    <w:p>
      <w:pPr>
        <w:spacing w:line="400" w:lineRule="exact"/>
        <w:ind w:firstLine="420" w:firstLineChars="200"/>
        <w:rPr>
          <w:rFonts w:hint="eastAsia" w:ascii="宋体" w:hAnsi="宋体" w:eastAsia="宋体"/>
          <w:bCs/>
          <w:color w:val="000000"/>
          <w:kern w:val="0"/>
          <w:szCs w:val="21"/>
          <w:highlight w:val="none"/>
        </w:rPr>
      </w:pPr>
      <w:r>
        <w:rPr>
          <w:rFonts w:hint="eastAsia" w:ascii="宋体" w:hAnsi="宋体" w:eastAsia="宋体"/>
          <w:bCs/>
          <w:color w:val="000000"/>
          <w:kern w:val="0"/>
          <w:szCs w:val="21"/>
          <w:highlight w:val="none"/>
        </w:rPr>
        <w:t>（5）项目负责人（兼施工负责人）（若为联合体投标，由牵头方提供）资料：建造师证书或注册建造师电子注册证书扫描件。（若为联合体投标，指牵头方提供）须同时提供近</w:t>
      </w:r>
      <w:r>
        <w:rPr>
          <w:rFonts w:hint="eastAsia" w:ascii="宋体" w:hAnsi="宋体" w:eastAsia="宋体"/>
          <w:bCs/>
          <w:color w:val="000000"/>
          <w:kern w:val="0"/>
          <w:szCs w:val="21"/>
          <w:highlight w:val="none"/>
          <w:lang w:val="en-US" w:eastAsia="zh-CN"/>
        </w:rPr>
        <w:t>1</w:t>
      </w:r>
      <w:r>
        <w:rPr>
          <w:rFonts w:hint="eastAsia" w:ascii="宋体" w:hAnsi="宋体" w:eastAsia="宋体"/>
          <w:bCs/>
          <w:color w:val="000000"/>
          <w:kern w:val="0"/>
          <w:szCs w:val="21"/>
          <w:highlight w:val="none"/>
        </w:rPr>
        <w:t>个月</w:t>
      </w:r>
      <w:r>
        <w:rPr>
          <w:rFonts w:hint="eastAsia" w:ascii="宋体" w:hAnsi="宋体"/>
          <w:color w:val="000000"/>
          <w:sz w:val="24"/>
          <w:highlight w:val="none"/>
        </w:rPr>
        <w:t>（</w:t>
      </w:r>
      <w:r>
        <w:rPr>
          <w:rFonts w:hint="eastAsia" w:ascii="宋体" w:hAnsi="宋体" w:eastAsia="宋体"/>
          <w:bCs/>
          <w:color w:val="000000"/>
          <w:kern w:val="0"/>
          <w:szCs w:val="21"/>
          <w:highlight w:val="none"/>
          <w:u w:val="single"/>
        </w:rPr>
        <w:t>须包含202</w:t>
      </w:r>
      <w:r>
        <w:rPr>
          <w:rFonts w:ascii="宋体" w:hAnsi="宋体"/>
          <w:bCs/>
          <w:color w:val="000000"/>
          <w:kern w:val="0"/>
          <w:szCs w:val="21"/>
          <w:highlight w:val="none"/>
          <w:u w:val="single"/>
        </w:rPr>
        <w:t>3</w:t>
      </w:r>
      <w:r>
        <w:rPr>
          <w:rFonts w:hint="eastAsia" w:ascii="宋体" w:hAnsi="宋体" w:eastAsia="宋体"/>
          <w:bCs/>
          <w:color w:val="000000"/>
          <w:kern w:val="0"/>
          <w:szCs w:val="21"/>
          <w:highlight w:val="none"/>
          <w:u w:val="single"/>
        </w:rPr>
        <w:t>年</w:t>
      </w:r>
      <w:r>
        <w:rPr>
          <w:rFonts w:hint="eastAsia" w:ascii="宋体" w:hAnsi="宋体"/>
          <w:bCs/>
          <w:color w:val="000000"/>
          <w:kern w:val="0"/>
          <w:szCs w:val="21"/>
          <w:highlight w:val="none"/>
          <w:u w:val="single"/>
          <w:lang w:val="en-US" w:eastAsia="zh-CN"/>
        </w:rPr>
        <w:t>5</w:t>
      </w:r>
      <w:r>
        <w:rPr>
          <w:rFonts w:hint="eastAsia" w:ascii="宋体" w:hAnsi="宋体" w:eastAsia="宋体"/>
          <w:bCs/>
          <w:color w:val="000000"/>
          <w:kern w:val="0"/>
          <w:szCs w:val="21"/>
          <w:highlight w:val="none"/>
          <w:u w:val="single"/>
        </w:rPr>
        <w:t>月</w:t>
      </w:r>
      <w:r>
        <w:rPr>
          <w:rFonts w:hint="eastAsia" w:ascii="宋体" w:hAnsi="宋体"/>
          <w:color w:val="000000"/>
          <w:sz w:val="24"/>
          <w:highlight w:val="none"/>
        </w:rPr>
        <w:t>）</w:t>
      </w:r>
      <w:r>
        <w:rPr>
          <w:rFonts w:hint="eastAsia" w:ascii="宋体" w:hAnsi="宋体" w:eastAsia="宋体"/>
          <w:bCs/>
          <w:color w:val="000000"/>
          <w:kern w:val="0"/>
          <w:szCs w:val="21"/>
          <w:highlight w:val="none"/>
        </w:rPr>
        <w:t>有效的社保证明材料，社保证明需能反映参保人在该投标单位（若为联合体投标，指联合体协议书中联合体牵头方的单位）缴纳。若当地政府部门允许企业在疫情期间缓缴社会保险费且投标人未缴纳的，投标人可提供当地政府部门允许缓缴社保的相关文件作为缴纳社保的证明。</w:t>
      </w:r>
    </w:p>
    <w:p>
      <w:pPr>
        <w:spacing w:line="400" w:lineRule="exact"/>
        <w:ind w:firstLine="420" w:firstLineChars="200"/>
        <w:rPr>
          <w:rFonts w:hint="eastAsia" w:ascii="宋体" w:hAnsi="宋体" w:eastAsia="宋体"/>
          <w:bCs/>
          <w:color w:val="000000"/>
          <w:kern w:val="0"/>
          <w:szCs w:val="21"/>
          <w:highlight w:val="none"/>
        </w:rPr>
      </w:pPr>
      <w:r>
        <w:rPr>
          <w:rFonts w:hint="eastAsia" w:ascii="宋体" w:hAnsi="宋体" w:eastAsia="宋体"/>
          <w:bCs/>
          <w:color w:val="000000"/>
          <w:kern w:val="0"/>
          <w:szCs w:val="21"/>
          <w:highlight w:val="none"/>
        </w:rPr>
        <w:t>（6）</w:t>
      </w:r>
      <w:r>
        <w:rPr>
          <w:rFonts w:hint="eastAsia" w:ascii="宋体" w:hAnsi="宋体" w:eastAsia="宋体"/>
          <w:bCs/>
          <w:color w:val="000000"/>
          <w:kern w:val="0"/>
          <w:szCs w:val="21"/>
          <w:highlight w:val="none"/>
          <w:u w:val="single"/>
        </w:rPr>
        <w:t>设计负责人资料：须提供职称证书扫描件，或在广东省住房和城乡建设主管部门备案且备案的业务范围符合本招标项目对设计负责人要求的香港专业人士的备案证明资料扫描件。（若为联合体投标，指承担设计任务的一方提供）。须同时提供近</w:t>
      </w:r>
      <w:r>
        <w:rPr>
          <w:rFonts w:hint="eastAsia" w:ascii="宋体" w:hAnsi="宋体" w:eastAsia="宋体"/>
          <w:bCs/>
          <w:color w:val="000000"/>
          <w:kern w:val="0"/>
          <w:szCs w:val="21"/>
          <w:highlight w:val="none"/>
          <w:u w:val="single"/>
          <w:lang w:val="en-US" w:eastAsia="zh-CN"/>
        </w:rPr>
        <w:t>1</w:t>
      </w:r>
      <w:r>
        <w:rPr>
          <w:rFonts w:hint="eastAsia" w:ascii="宋体" w:hAnsi="宋体" w:eastAsia="宋体"/>
          <w:bCs/>
          <w:color w:val="000000"/>
          <w:kern w:val="0"/>
          <w:szCs w:val="21"/>
          <w:highlight w:val="none"/>
          <w:u w:val="single"/>
        </w:rPr>
        <w:t>个月</w:t>
      </w:r>
      <w:r>
        <w:rPr>
          <w:rFonts w:hint="eastAsia" w:ascii="宋体" w:hAnsi="宋体"/>
          <w:color w:val="000000"/>
          <w:sz w:val="24"/>
          <w:highlight w:val="none"/>
        </w:rPr>
        <w:t>（</w:t>
      </w:r>
      <w:r>
        <w:rPr>
          <w:rFonts w:hint="eastAsia" w:ascii="宋体" w:hAnsi="宋体" w:eastAsia="宋体"/>
          <w:bCs/>
          <w:color w:val="000000"/>
          <w:kern w:val="0"/>
          <w:szCs w:val="21"/>
          <w:highlight w:val="none"/>
          <w:u w:val="single"/>
        </w:rPr>
        <w:t>202</w:t>
      </w:r>
      <w:r>
        <w:rPr>
          <w:rFonts w:ascii="宋体" w:hAnsi="宋体"/>
          <w:bCs/>
          <w:color w:val="000000"/>
          <w:kern w:val="0"/>
          <w:szCs w:val="21"/>
          <w:highlight w:val="none"/>
          <w:u w:val="single"/>
        </w:rPr>
        <w:t>3</w:t>
      </w:r>
      <w:r>
        <w:rPr>
          <w:rFonts w:hint="eastAsia" w:ascii="宋体" w:hAnsi="宋体" w:eastAsia="宋体"/>
          <w:bCs/>
          <w:color w:val="000000"/>
          <w:kern w:val="0"/>
          <w:szCs w:val="21"/>
          <w:highlight w:val="none"/>
          <w:u w:val="single"/>
        </w:rPr>
        <w:t>年</w:t>
      </w:r>
      <w:r>
        <w:rPr>
          <w:rFonts w:hint="eastAsia" w:ascii="宋体" w:hAnsi="宋体"/>
          <w:bCs/>
          <w:color w:val="000000"/>
          <w:kern w:val="0"/>
          <w:szCs w:val="21"/>
          <w:highlight w:val="none"/>
          <w:u w:val="single"/>
          <w:lang w:val="en-US" w:eastAsia="zh-CN"/>
        </w:rPr>
        <w:t>5</w:t>
      </w:r>
      <w:r>
        <w:rPr>
          <w:rFonts w:hint="eastAsia" w:ascii="宋体" w:hAnsi="宋体" w:eastAsia="宋体"/>
          <w:bCs/>
          <w:color w:val="000000"/>
          <w:kern w:val="0"/>
          <w:szCs w:val="21"/>
          <w:highlight w:val="none"/>
          <w:u w:val="single"/>
        </w:rPr>
        <w:t>月</w:t>
      </w:r>
      <w:r>
        <w:rPr>
          <w:rFonts w:hint="eastAsia" w:ascii="宋体" w:hAnsi="宋体"/>
          <w:color w:val="000000"/>
          <w:sz w:val="24"/>
          <w:highlight w:val="none"/>
        </w:rPr>
        <w:t>）</w:t>
      </w:r>
      <w:r>
        <w:rPr>
          <w:rFonts w:ascii="宋体" w:hAnsi="宋体" w:eastAsia="宋体"/>
          <w:bCs/>
          <w:color w:val="000000"/>
          <w:kern w:val="0"/>
          <w:szCs w:val="21"/>
          <w:highlight w:val="none"/>
          <w:u w:val="single"/>
        </w:rPr>
        <w:t>有效的社保证明材料，社保证明需能反映参保人在该投标单位（若为联合体投标，指联合体协议书中承担设计任务的单位）缴纳</w:t>
      </w:r>
      <w:r>
        <w:rPr>
          <w:rFonts w:hint="eastAsia" w:ascii="宋体" w:hAnsi="宋体" w:eastAsia="宋体"/>
          <w:bCs/>
          <w:color w:val="000000"/>
          <w:kern w:val="0"/>
          <w:szCs w:val="21"/>
          <w:highlight w:val="none"/>
          <w:u w:val="single"/>
        </w:rPr>
        <w:t>（设计负责人为香港专业人士的，需提供资格备案的业务范围符合本招标项目对设计负责人要求的香港专业人士的证明材料扫描件）</w:t>
      </w:r>
      <w:r>
        <w:rPr>
          <w:rFonts w:ascii="宋体" w:hAnsi="宋体" w:eastAsia="宋体"/>
          <w:bCs/>
          <w:color w:val="000000"/>
          <w:kern w:val="0"/>
          <w:szCs w:val="21"/>
          <w:highlight w:val="none"/>
          <w:u w:val="single"/>
        </w:rPr>
        <w:t>。</w:t>
      </w:r>
      <w:r>
        <w:rPr>
          <w:rFonts w:hint="eastAsia" w:ascii="宋体" w:hAnsi="宋体" w:eastAsia="宋体"/>
          <w:bCs/>
          <w:color w:val="000000"/>
          <w:szCs w:val="21"/>
          <w:highlight w:val="none"/>
          <w:u w:val="single"/>
        </w:rPr>
        <w:t>若当地政府部门允许企业在疫情期间缓缴社会保险费且投标人未缴纳的，投标人可提供当地政府部门允许缓缴社保的相关文件作为缴</w:t>
      </w:r>
      <w:r>
        <w:rPr>
          <w:rFonts w:hint="eastAsia" w:ascii="宋体" w:hAnsi="宋体" w:eastAsia="宋体"/>
          <w:bCs/>
          <w:color w:val="000000"/>
          <w:kern w:val="0"/>
          <w:szCs w:val="21"/>
          <w:highlight w:val="none"/>
          <w:u w:val="single"/>
        </w:rPr>
        <w:t>纳社保的证明。</w:t>
      </w:r>
    </w:p>
    <w:p>
      <w:pPr>
        <w:spacing w:line="400" w:lineRule="exact"/>
        <w:ind w:firstLine="420" w:firstLineChars="200"/>
        <w:rPr>
          <w:rFonts w:hint="eastAsia" w:ascii="宋体" w:hAnsi="宋体" w:eastAsia="宋体"/>
          <w:bCs/>
          <w:color w:val="000000"/>
          <w:kern w:val="0"/>
          <w:szCs w:val="21"/>
          <w:highlight w:val="none"/>
        </w:rPr>
      </w:pPr>
      <w:r>
        <w:rPr>
          <w:rFonts w:hint="eastAsia" w:ascii="宋体" w:hAnsi="宋体" w:eastAsia="宋体"/>
          <w:bCs/>
          <w:color w:val="000000"/>
          <w:kern w:val="0"/>
          <w:szCs w:val="21"/>
          <w:highlight w:val="none"/>
        </w:rPr>
        <w:t>（7）项目负责人（兼施工负责人）</w:t>
      </w:r>
      <w:r>
        <w:rPr>
          <w:rFonts w:hint="eastAsia" w:ascii="宋体" w:hAnsi="宋体" w:eastAsia="宋体"/>
          <w:bCs/>
          <w:color w:val="000000"/>
          <w:kern w:val="0"/>
          <w:szCs w:val="21"/>
          <w:highlight w:val="none"/>
          <w:u w:val="single"/>
        </w:rPr>
        <w:t>（若为联合体投标，由承担施工任务的单位提供）</w:t>
      </w:r>
      <w:r>
        <w:rPr>
          <w:rFonts w:hint="eastAsia" w:ascii="宋体" w:hAnsi="宋体" w:eastAsia="宋体"/>
          <w:bCs/>
          <w:color w:val="000000"/>
          <w:kern w:val="0"/>
          <w:szCs w:val="21"/>
          <w:highlight w:val="none"/>
        </w:rPr>
        <w:t>安全培训考核合格证（B类）或建筑施工企业施工负责人安全生产考核合格证书。项目负责人（兼施工负责人）在任职期间不得担任专职安全员，项目专职安全员在任职期间也不得担任项目负责人（兼施工负责人），项目负责人（兼施工负责人）和专职安全员不为同一人。</w:t>
      </w:r>
    </w:p>
    <w:p>
      <w:pPr>
        <w:spacing w:line="400" w:lineRule="exact"/>
        <w:ind w:firstLine="420" w:firstLineChars="200"/>
        <w:rPr>
          <w:rFonts w:hint="eastAsia" w:ascii="宋体" w:hAnsi="宋体" w:eastAsia="宋体"/>
          <w:bCs/>
          <w:color w:val="000000"/>
          <w:kern w:val="0"/>
          <w:szCs w:val="21"/>
          <w:highlight w:val="none"/>
        </w:rPr>
      </w:pPr>
      <w:r>
        <w:rPr>
          <w:rFonts w:hint="eastAsia" w:ascii="宋体" w:hAnsi="宋体" w:eastAsia="宋体"/>
          <w:bCs/>
          <w:color w:val="000000"/>
          <w:kern w:val="0"/>
          <w:szCs w:val="21"/>
          <w:highlight w:val="none"/>
        </w:rPr>
        <w:t>（8）</w:t>
      </w:r>
      <w:r>
        <w:rPr>
          <w:rFonts w:hint="eastAsia" w:ascii="宋体" w:hAnsi="宋体" w:eastAsia="宋体"/>
          <w:bCs/>
          <w:color w:val="000000"/>
          <w:kern w:val="0"/>
          <w:szCs w:val="21"/>
          <w:highlight w:val="none"/>
          <w:u w:val="single"/>
        </w:rPr>
        <w:t>专职安全员（若为联合体投标，指承担施工任务的单位提供）安全生产考核合格证（C类）或建筑施工企业专职安全生产管理人员安全生产考核合格证书（C3），以及社保证明材料。</w:t>
      </w:r>
    </w:p>
    <w:p>
      <w:pPr>
        <w:spacing w:line="400" w:lineRule="exact"/>
        <w:ind w:firstLine="420" w:firstLineChars="200"/>
        <w:rPr>
          <w:rFonts w:hint="eastAsia" w:ascii="宋体" w:hAnsi="宋体" w:eastAsia="宋体"/>
          <w:bCs/>
          <w:color w:val="000000"/>
          <w:kern w:val="0"/>
          <w:szCs w:val="21"/>
          <w:highlight w:val="none"/>
          <w:u w:val="single"/>
        </w:rPr>
      </w:pPr>
      <w:r>
        <w:rPr>
          <w:rFonts w:hint="eastAsia" w:ascii="宋体" w:hAnsi="宋体" w:eastAsia="宋体"/>
          <w:bCs/>
          <w:color w:val="000000"/>
          <w:kern w:val="0"/>
          <w:szCs w:val="21"/>
          <w:highlight w:val="none"/>
          <w:u w:val="single"/>
        </w:rPr>
        <w:t>（9）投标人已按照招标公告附件一的内容签署盖章的投标人声明扫描件。</w:t>
      </w:r>
    </w:p>
    <w:p>
      <w:pPr>
        <w:spacing w:line="400" w:lineRule="exact"/>
        <w:ind w:firstLine="420" w:firstLineChars="200"/>
        <w:rPr>
          <w:rFonts w:hint="eastAsia" w:ascii="宋体" w:hAnsi="宋体" w:eastAsia="宋体"/>
          <w:bCs/>
          <w:color w:val="000000"/>
          <w:kern w:val="0"/>
          <w:szCs w:val="21"/>
          <w:highlight w:val="none"/>
          <w:u w:val="single"/>
        </w:rPr>
      </w:pPr>
      <w:r>
        <w:rPr>
          <w:rFonts w:hint="eastAsia" w:ascii="宋体" w:hAnsi="宋体" w:eastAsia="宋体"/>
          <w:bCs/>
          <w:color w:val="000000"/>
          <w:kern w:val="0"/>
          <w:szCs w:val="21"/>
          <w:highlight w:val="none"/>
          <w:u w:val="single"/>
        </w:rPr>
        <w:t>（10）联合体协议书扫描件。（非联合体投标的，无需提交本协议书）</w:t>
      </w:r>
    </w:p>
    <w:p>
      <w:pPr>
        <w:spacing w:line="400" w:lineRule="exact"/>
        <w:ind w:firstLine="420" w:firstLineChars="200"/>
        <w:rPr>
          <w:rFonts w:hint="eastAsia" w:ascii="宋体" w:hAnsi="宋体" w:eastAsia="宋体"/>
          <w:bCs/>
          <w:color w:val="000000"/>
          <w:kern w:val="0"/>
          <w:szCs w:val="21"/>
          <w:highlight w:val="none"/>
          <w:u w:val="single"/>
        </w:rPr>
      </w:pPr>
      <w:bookmarkStart w:id="308" w:name="_Hlk87541880"/>
      <w:bookmarkEnd w:id="308"/>
      <w:r>
        <w:rPr>
          <w:rFonts w:hint="eastAsia" w:ascii="宋体" w:hAnsi="宋体" w:eastAsia="宋体"/>
          <w:bCs/>
          <w:color w:val="000000"/>
          <w:kern w:val="0"/>
          <w:szCs w:val="21"/>
          <w:highlight w:val="none"/>
          <w:u w:val="single"/>
        </w:rPr>
        <w:t>（11）资格审查前，投标人（含联合体各方）在广州公共资源交易中心已办理企业信息登记，拟担任本工程项目负责人（兼施工负责人）、设计负责人、专职安全员须是本企业信息登记中的在册人员（联合体投标的，企业信息登记和人员在册情况为联合体协议分工对应的企业信息登记信息）。</w:t>
      </w:r>
    </w:p>
    <w:p>
      <w:pPr>
        <w:spacing w:line="400" w:lineRule="exact"/>
        <w:ind w:firstLine="420" w:firstLineChars="200"/>
        <w:rPr>
          <w:rFonts w:hint="eastAsia" w:ascii="宋体" w:hAnsi="宋体" w:eastAsia="宋体"/>
          <w:bCs/>
          <w:color w:val="000000"/>
          <w:kern w:val="0"/>
          <w:szCs w:val="21"/>
          <w:highlight w:val="none"/>
        </w:rPr>
      </w:pPr>
      <w:r>
        <w:rPr>
          <w:rFonts w:hint="eastAsia" w:ascii="宋体" w:hAnsi="宋体" w:eastAsia="宋体"/>
          <w:bCs/>
          <w:color w:val="000000"/>
          <w:kern w:val="0"/>
          <w:szCs w:val="21"/>
          <w:highlight w:val="none"/>
        </w:rPr>
        <w:t>（12）</w:t>
      </w:r>
      <w:r>
        <w:rPr>
          <w:rFonts w:hint="eastAsia" w:ascii="宋体" w:hAnsi="宋体" w:eastAsia="宋体"/>
          <w:bCs/>
          <w:color w:val="000000"/>
          <w:kern w:val="0"/>
          <w:szCs w:val="21"/>
          <w:highlight w:val="none"/>
          <w:u w:val="single"/>
        </w:rPr>
        <w:t>投标人（含联合体各方）未出现以下情形：与其它投标人的单位负责人为同一人或者存在控股、管理关系的（按投标人提供的《投标人声明》第八条内容进行评审），如不同投标人（含联合体各方）出现单位负责人为同一人或者存在控股、管理关系的情形，则不得参加同一招标项目投标，否则均视其不符合投标人合格条件予以处理（联合体内各成员之间不受本条限制）。</w:t>
      </w:r>
    </w:p>
    <w:p>
      <w:pPr>
        <w:wordWrap w:val="0"/>
        <w:spacing w:line="400" w:lineRule="exact"/>
        <w:ind w:firstLine="420" w:firstLineChars="200"/>
        <w:rPr>
          <w:rFonts w:hint="eastAsia" w:ascii="宋体" w:hAnsi="宋体" w:eastAsia="宋体"/>
          <w:bCs/>
          <w:color w:val="000000"/>
          <w:kern w:val="0"/>
          <w:szCs w:val="21"/>
          <w:highlight w:val="none"/>
          <w:u w:val="single"/>
        </w:rPr>
      </w:pPr>
      <w:r>
        <w:rPr>
          <w:rFonts w:hint="eastAsia" w:ascii="宋体" w:hAnsi="宋体" w:eastAsia="宋体"/>
          <w:bCs/>
          <w:color w:val="000000"/>
          <w:kern w:val="0"/>
          <w:szCs w:val="21"/>
          <w:highlight w:val="none"/>
          <w:u w:val="single"/>
        </w:rPr>
        <w:t>（13）投标人（含联合体各方）未被纳入失信联合惩戒名单且被限制参加财政投资工程或政府投资工程或建设工程投标的（具体名单以递交投标文件截止时间“信用广州”https://credit1.gz.gov.cn/sgs/sgsXkNew公布的“失信黑名单”为准）。（注：因联合惩戒措施表述存在细微差别，惩戒措施与上文不完全一致但措施内容相同的，也应属于被限制参与相关项目的投标。）（投标人无需提供资料，按交易系统比对的结果进行评审）。</w:t>
      </w:r>
    </w:p>
    <w:p>
      <w:pPr>
        <w:spacing w:line="400" w:lineRule="exact"/>
        <w:ind w:firstLine="420" w:firstLineChars="200"/>
        <w:rPr>
          <w:rFonts w:hint="eastAsia" w:ascii="宋体" w:hAnsi="宋体" w:eastAsia="宋体"/>
          <w:bCs/>
          <w:color w:val="000000"/>
          <w:kern w:val="0"/>
          <w:szCs w:val="21"/>
          <w:highlight w:val="none"/>
          <w:u w:val="single"/>
        </w:rPr>
      </w:pPr>
      <w:r>
        <w:rPr>
          <w:rFonts w:hint="eastAsia" w:ascii="宋体" w:hAnsi="宋体" w:eastAsia="宋体"/>
          <w:bCs/>
          <w:color w:val="000000"/>
          <w:kern w:val="0"/>
          <w:szCs w:val="21"/>
          <w:highlight w:val="none"/>
          <w:u w:val="single"/>
        </w:rPr>
        <w:t>（14）投标人证明满足本项目招标公告第九条单列的投标人合格条件的其他资料。</w:t>
      </w:r>
    </w:p>
    <w:p>
      <w:pPr>
        <w:spacing w:line="400" w:lineRule="exact"/>
        <w:rPr>
          <w:rFonts w:hint="eastAsia" w:ascii="宋体" w:hAnsi="宋体" w:eastAsia="宋体"/>
          <w:bCs/>
          <w:color w:val="000000"/>
          <w:szCs w:val="21"/>
          <w:highlight w:val="none"/>
        </w:rPr>
      </w:pPr>
      <w:r>
        <w:rPr>
          <w:rFonts w:hint="eastAsia" w:ascii="宋体" w:hAnsi="宋体" w:eastAsia="宋体"/>
          <w:bCs/>
          <w:color w:val="000000"/>
          <w:szCs w:val="21"/>
          <w:highlight w:val="none"/>
        </w:rPr>
        <w:t>二、工程总承包实施方案</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（1）封面</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（2）目录</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（3）</w:t>
      </w:r>
      <w:r>
        <w:rPr>
          <w:rFonts w:hint="eastAsia" w:ascii="宋体" w:hAnsi="宋体" w:eastAsia="宋体"/>
          <w:color w:val="000000"/>
          <w:highlight w:val="none"/>
          <w:lang w:val="zh-CN"/>
        </w:rPr>
        <w:t>投标承诺书</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（4）资信业绩资料</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（5）项目实施组织方案</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（6）</w:t>
      </w:r>
      <w:r>
        <w:rPr>
          <w:rFonts w:hint="eastAsia" w:ascii="宋体" w:hAnsi="宋体" w:eastAsia="宋体"/>
          <w:color w:val="000000"/>
          <w:highlight w:val="none"/>
          <w:lang w:val="zh-CN"/>
        </w:rPr>
        <w:t>参与编制</w:t>
      </w:r>
      <w:r>
        <w:rPr>
          <w:rFonts w:hint="eastAsia" w:ascii="宋体" w:hAnsi="宋体" w:eastAsia="宋体"/>
          <w:color w:val="000000"/>
          <w:highlight w:val="none"/>
        </w:rPr>
        <w:t>工程总承包实施方案</w:t>
      </w:r>
      <w:r>
        <w:rPr>
          <w:rFonts w:hint="eastAsia" w:ascii="宋体" w:hAnsi="宋体" w:eastAsia="宋体"/>
          <w:color w:val="000000"/>
          <w:highlight w:val="none"/>
          <w:lang w:val="zh-CN"/>
        </w:rPr>
        <w:t>投标文件人员名单</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（7）《</w:t>
      </w:r>
      <w:r>
        <w:rPr>
          <w:rFonts w:hint="eastAsia" w:ascii="宋体" w:hAnsi="宋体" w:eastAsia="宋体"/>
          <w:color w:val="000000"/>
          <w:szCs w:val="21"/>
          <w:highlight w:val="none"/>
          <w:lang w:val="zh-CN"/>
        </w:rPr>
        <w:t>工程总承包项目管理机构配备表</w:t>
      </w:r>
      <w:r>
        <w:rPr>
          <w:rFonts w:hint="eastAsia" w:ascii="宋体" w:hAnsi="宋体" w:eastAsia="宋体"/>
          <w:color w:val="000000"/>
          <w:highlight w:val="none"/>
        </w:rPr>
        <w:t>》</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（8）其他资料</w:t>
      </w:r>
    </w:p>
    <w:p>
      <w:pPr>
        <w:pStyle w:val="2"/>
        <w:rPr>
          <w:rFonts w:hint="eastAsia"/>
          <w:highlight w:val="none"/>
        </w:rPr>
      </w:pPr>
      <w:r>
        <w:rPr>
          <w:rFonts w:hint="eastAsia" w:ascii="仿宋" w:hAnsi="仿宋" w:eastAsia="仿宋" w:cs="宋体"/>
          <w:b/>
          <w:bCs/>
          <w:color w:val="000000"/>
          <w:kern w:val="0"/>
          <w:sz w:val="22"/>
          <w:highlight w:val="none"/>
          <w:lang w:val="en-US" w:eastAsia="zh-CN"/>
        </w:rPr>
        <w:t>注：</w:t>
      </w:r>
      <w:r>
        <w:rPr>
          <w:rFonts w:hint="eastAsia" w:ascii="仿宋" w:hAnsi="仿宋" w:eastAsia="仿宋" w:cs="宋体"/>
          <w:b/>
          <w:bCs/>
          <w:color w:val="000000"/>
          <w:kern w:val="0"/>
          <w:sz w:val="22"/>
          <w:highlight w:val="none"/>
        </w:rPr>
        <w:t>投标人在编制</w:t>
      </w:r>
      <w:r>
        <w:rPr>
          <w:rFonts w:ascii="仿宋" w:hAnsi="仿宋" w:eastAsia="仿宋" w:cs="宋体"/>
          <w:b/>
          <w:bCs/>
          <w:color w:val="000000"/>
          <w:kern w:val="0"/>
          <w:sz w:val="22"/>
          <w:highlight w:val="none"/>
        </w:rPr>
        <w:t>施工组织设计或施工方案</w:t>
      </w:r>
      <w:r>
        <w:rPr>
          <w:rFonts w:hint="eastAsia" w:ascii="仿宋" w:hAnsi="仿宋" w:eastAsia="仿宋" w:cs="宋体"/>
          <w:b/>
          <w:bCs/>
          <w:color w:val="000000"/>
          <w:kern w:val="0"/>
          <w:sz w:val="22"/>
          <w:highlight w:val="none"/>
        </w:rPr>
        <w:t>时应按照招标人提出的施工现场建筑垃圾源头减量的具体要求以及建筑垃圾综合利用产品的使用要求提供相应措施。</w:t>
      </w:r>
    </w:p>
    <w:p>
      <w:pPr>
        <w:pStyle w:val="300"/>
        <w:ind w:firstLine="0" w:firstLineChars="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三、经济标</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（1）封面</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（2）目录</w:t>
      </w:r>
    </w:p>
    <w:p>
      <w:pPr>
        <w:spacing w:line="400" w:lineRule="exact"/>
        <w:ind w:firstLine="420" w:firstLineChars="200"/>
        <w:jc w:val="left"/>
        <w:rPr>
          <w:rFonts w:hint="eastAsia" w:ascii="宋体" w:hAnsi="宋体" w:eastAsia="宋体"/>
          <w:color w:val="000000"/>
          <w:highlight w:val="none"/>
        </w:rPr>
      </w:pPr>
      <w:r>
        <w:rPr>
          <w:rFonts w:hint="eastAsia" w:ascii="宋体" w:hAnsi="宋体" w:eastAsia="宋体"/>
          <w:color w:val="000000"/>
          <w:highlight w:val="none"/>
        </w:rPr>
        <w:t>（3）</w:t>
      </w:r>
      <w:r>
        <w:rPr>
          <w:rFonts w:hint="eastAsia" w:ascii="宋体" w:hAnsi="宋体" w:eastAsia="宋体"/>
          <w:color w:val="000000"/>
          <w:highlight w:val="none"/>
          <w:lang w:val="zh-CN"/>
        </w:rPr>
        <w:t>投标书（含设计投标书）</w:t>
      </w:r>
    </w:p>
    <w:p>
      <w:pPr>
        <w:spacing w:line="400" w:lineRule="exact"/>
        <w:ind w:firstLine="420" w:firstLineChars="200"/>
        <w:jc w:val="left"/>
        <w:rPr>
          <w:rFonts w:hint="eastAsia" w:ascii="宋体" w:hAnsi="宋体" w:eastAsia="宋体"/>
          <w:color w:val="000000"/>
          <w:highlight w:val="none"/>
        </w:rPr>
      </w:pPr>
      <w:r>
        <w:rPr>
          <w:rFonts w:hint="eastAsia" w:ascii="宋体" w:hAnsi="宋体" w:eastAsia="宋体"/>
          <w:color w:val="000000"/>
          <w:highlight w:val="none"/>
        </w:rPr>
        <w:t>（4）</w:t>
      </w:r>
      <w:r>
        <w:rPr>
          <w:rFonts w:hint="eastAsia" w:ascii="宋体" w:hAnsi="宋体" w:eastAsia="宋体"/>
          <w:color w:val="000000"/>
          <w:highlight w:val="none"/>
          <w:lang w:val="zh-CN"/>
        </w:rPr>
        <w:t>参与编制经济标投标文件人员名单</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（5）其他资料</w:t>
      </w:r>
    </w:p>
    <w:p>
      <w:pPr>
        <w:pStyle w:val="300"/>
        <w:ind w:firstLine="400"/>
        <w:rPr>
          <w:rFonts w:hint="eastAsia" w:ascii="宋体" w:hAnsi="宋体" w:eastAsia="宋体"/>
          <w:color w:val="000000"/>
          <w:highlight w:val="none"/>
        </w:rPr>
      </w:pPr>
      <w:r>
        <w:rPr>
          <w:rFonts w:hint="eastAsia" w:ascii="宋体" w:hAnsi="宋体" w:eastAsia="宋体"/>
          <w:color w:val="000000"/>
          <w:highlight w:val="none"/>
        </w:rPr>
        <w:t>注：格式详见第七章，如无格式，投标人可自拟。</w:t>
      </w:r>
    </w:p>
    <w:p>
      <w:pPr>
        <w:tabs>
          <w:tab w:val="left" w:pos="1125"/>
        </w:tabs>
        <w:spacing w:line="240" w:lineRule="exact"/>
        <w:ind w:firstLine="420" w:firstLineChars="200"/>
        <w:rPr>
          <w:rFonts w:ascii="宋体" w:hAnsi="宋体" w:eastAsia="宋体"/>
          <w:color w:val="000000"/>
          <w:szCs w:val="21"/>
          <w:highlight w:val="none"/>
        </w:rPr>
      </w:pPr>
    </w:p>
    <w:bookmarkEnd w:id="302"/>
    <w:bookmarkEnd w:id="303"/>
    <w:bookmarkEnd w:id="304"/>
    <w:bookmarkEnd w:id="305"/>
    <w:bookmarkEnd w:id="306"/>
    <w:bookmarkEnd w:id="307"/>
    <w:p>
      <w:pPr>
        <w:pStyle w:val="6"/>
        <w:rPr>
          <w:rFonts w:hint="eastAsia" w:ascii="宋体" w:eastAsia="宋体"/>
          <w:color w:val="000000"/>
          <w:highlight w:val="none"/>
        </w:rPr>
      </w:pPr>
      <w:bookmarkStart w:id="309" w:name="_Toc32538"/>
      <w:bookmarkEnd w:id="309"/>
      <w:bookmarkStart w:id="310" w:name="_Toc16226"/>
      <w:bookmarkEnd w:id="310"/>
      <w:bookmarkStart w:id="311" w:name="_Toc20868"/>
      <w:bookmarkEnd w:id="311"/>
      <w:bookmarkStart w:id="312" w:name="_Toc7389"/>
      <w:bookmarkEnd w:id="312"/>
      <w:bookmarkStart w:id="313" w:name="_Toc27324"/>
      <w:bookmarkEnd w:id="313"/>
      <w:bookmarkStart w:id="314" w:name="_Toc30945"/>
      <w:bookmarkEnd w:id="314"/>
      <w:bookmarkStart w:id="315" w:name="_Toc86417736"/>
      <w:bookmarkEnd w:id="315"/>
      <w:bookmarkStart w:id="316" w:name="_Toc18309"/>
      <w:bookmarkEnd w:id="316"/>
      <w:r>
        <w:rPr>
          <w:rFonts w:hint="eastAsia" w:ascii="宋体" w:eastAsia="宋体"/>
          <w:color w:val="000000"/>
          <w:highlight w:val="none"/>
        </w:rPr>
        <w:t>3.2 投标报价</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3.2.1 </w:t>
      </w:r>
      <w:r>
        <w:rPr>
          <w:rFonts w:hint="eastAsia" w:ascii="宋体" w:hAnsi="宋体" w:eastAsia="宋体"/>
          <w:color w:val="000000"/>
          <w:highlight w:val="none"/>
          <w:u w:val="single"/>
        </w:rPr>
        <w:t>本工程的投标报价采用投标须知前附表第3.2.5项所规定的方式。</w:t>
      </w:r>
    </w:p>
    <w:p>
      <w:pPr>
        <w:spacing w:line="44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3.2.2 </w:t>
      </w:r>
      <w:r>
        <w:rPr>
          <w:rFonts w:hint="eastAsia" w:ascii="宋体" w:hAnsi="宋体" w:eastAsia="宋体"/>
          <w:color w:val="000000"/>
          <w:szCs w:val="21"/>
          <w:highlight w:val="none"/>
        </w:rPr>
        <w:t>投标人应充分了解施工场地的位置、周边环境、道路、装卸、保管、安装限制以及影响投标报价的其他要素。投标人根据投标设计，结合市场情况进行投标报价。</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3.2.3 招标人设有最高投标限价的，投标人的投标报价不得超过最高投标限价。</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3.2.4 投标报价的其他要求见投标人须知前附表。</w:t>
      </w:r>
    </w:p>
    <w:p>
      <w:pPr>
        <w:pStyle w:val="6"/>
        <w:rPr>
          <w:rFonts w:hint="eastAsia" w:ascii="宋体" w:eastAsia="宋体"/>
          <w:color w:val="000000"/>
          <w:highlight w:val="none"/>
        </w:rPr>
      </w:pPr>
      <w:bookmarkStart w:id="317" w:name="_Toc144974517"/>
      <w:bookmarkEnd w:id="317"/>
      <w:bookmarkStart w:id="318" w:name="_Toc152045549"/>
      <w:bookmarkEnd w:id="318"/>
      <w:bookmarkStart w:id="319" w:name="_Toc152042325"/>
      <w:bookmarkEnd w:id="319"/>
      <w:bookmarkStart w:id="320" w:name="_Toc5732"/>
      <w:bookmarkEnd w:id="320"/>
      <w:bookmarkStart w:id="321" w:name="_Toc247527574"/>
      <w:bookmarkEnd w:id="321"/>
      <w:bookmarkStart w:id="322" w:name="_Toc247513973"/>
      <w:bookmarkEnd w:id="322"/>
      <w:bookmarkStart w:id="323" w:name="_Toc15196"/>
      <w:bookmarkEnd w:id="323"/>
      <w:bookmarkStart w:id="324" w:name="_Toc25744"/>
      <w:bookmarkEnd w:id="324"/>
      <w:bookmarkStart w:id="325" w:name="_Toc22353"/>
      <w:bookmarkEnd w:id="325"/>
      <w:bookmarkStart w:id="326" w:name="_Toc1581"/>
      <w:bookmarkEnd w:id="326"/>
      <w:bookmarkStart w:id="327" w:name="_Toc32500"/>
      <w:bookmarkEnd w:id="327"/>
      <w:bookmarkStart w:id="328" w:name="_Toc86417737"/>
      <w:bookmarkEnd w:id="328"/>
      <w:bookmarkStart w:id="329" w:name="_Toc20664"/>
      <w:bookmarkEnd w:id="329"/>
      <w:bookmarkStart w:id="330" w:name="_Toc300834970"/>
      <w:bookmarkEnd w:id="330"/>
      <w:r>
        <w:rPr>
          <w:rFonts w:hint="eastAsia" w:ascii="宋体" w:eastAsia="宋体"/>
          <w:color w:val="000000"/>
          <w:highlight w:val="none"/>
        </w:rPr>
        <w:t>3.3 投标有效期</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3.3.1 </w:t>
      </w:r>
      <w:r>
        <w:rPr>
          <w:rFonts w:hint="eastAsia" w:ascii="宋体" w:hAnsi="宋体" w:eastAsia="宋体"/>
          <w:color w:val="000000"/>
          <w:highlight w:val="none"/>
          <w:u w:val="single"/>
        </w:rPr>
        <w:t>投标有效期按须知前附表的规定。</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3.3.2 在投标有效期内，投标人撤销或修改其投标文件的，应承担招标文件和法律规定的责任。</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6"/>
        <w:rPr>
          <w:rFonts w:hint="eastAsia" w:ascii="宋体" w:eastAsia="宋体"/>
          <w:color w:val="000000"/>
          <w:highlight w:val="none"/>
        </w:rPr>
      </w:pPr>
      <w:bookmarkStart w:id="331" w:name="_Toc204"/>
      <w:bookmarkEnd w:id="331"/>
      <w:bookmarkStart w:id="332" w:name="_Toc24047"/>
      <w:bookmarkEnd w:id="332"/>
      <w:bookmarkStart w:id="333" w:name="_Toc152042326"/>
      <w:bookmarkEnd w:id="333"/>
      <w:bookmarkStart w:id="334" w:name="_Toc144974518"/>
      <w:bookmarkEnd w:id="334"/>
      <w:bookmarkStart w:id="335" w:name="_Toc300834971"/>
      <w:bookmarkEnd w:id="335"/>
      <w:bookmarkStart w:id="336" w:name="_Toc25607"/>
      <w:bookmarkEnd w:id="336"/>
      <w:bookmarkStart w:id="337" w:name="_Toc247513974"/>
      <w:bookmarkEnd w:id="337"/>
      <w:bookmarkStart w:id="338" w:name="_Toc31972"/>
      <w:bookmarkEnd w:id="338"/>
      <w:bookmarkStart w:id="339" w:name="_Toc10437"/>
      <w:bookmarkEnd w:id="339"/>
      <w:bookmarkStart w:id="340" w:name="_Toc152045550"/>
      <w:bookmarkEnd w:id="340"/>
      <w:bookmarkStart w:id="341" w:name="_Toc3081"/>
      <w:bookmarkEnd w:id="341"/>
      <w:bookmarkStart w:id="342" w:name="_Toc28467"/>
      <w:bookmarkEnd w:id="342"/>
      <w:bookmarkStart w:id="343" w:name="_Toc86417738"/>
      <w:bookmarkEnd w:id="343"/>
      <w:bookmarkStart w:id="344" w:name="_Toc247527575"/>
      <w:bookmarkEnd w:id="344"/>
      <w:r>
        <w:rPr>
          <w:rFonts w:hint="eastAsia" w:ascii="宋体" w:eastAsia="宋体"/>
          <w:color w:val="000000"/>
          <w:highlight w:val="none"/>
        </w:rPr>
        <w:t>3.4 投标保证金</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3.4.1 投标人须在投标登记成功办理后至开标前按投标人须知前附表规定的金额、担保形式递交投标保证金。联合体投标的，其投标保证金由牵头方递交，并应符合投标人须知前附表的规定。</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3.4.2 中标候选人以外的投标人的投标保证金在中标通知书发出之日起五日内退还。中标人和其他中标候选人的投标保证金在书面合同订立之日起五日内退还。</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3.4.3 有下列情形之一的，投标保证金将不予退还： </w:t>
      </w:r>
    </w:p>
    <w:p>
      <w:pPr>
        <w:spacing w:line="400" w:lineRule="exact"/>
        <w:ind w:firstLine="315" w:firstLineChars="150"/>
        <w:rPr>
          <w:rFonts w:hint="eastAsia" w:ascii="宋体" w:hAnsi="宋体" w:eastAsia="宋体"/>
          <w:color w:val="000000"/>
          <w:highlight w:val="none"/>
          <w:u w:val="single"/>
        </w:rPr>
      </w:pPr>
      <w:r>
        <w:rPr>
          <w:rFonts w:hint="eastAsia" w:ascii="宋体" w:hAnsi="宋体" w:eastAsia="宋体"/>
          <w:color w:val="000000"/>
          <w:highlight w:val="none"/>
          <w:u w:val="single"/>
        </w:rPr>
        <w:t>（1）投标人在投标有效期内撤回投标标书；</w:t>
      </w:r>
    </w:p>
    <w:p>
      <w:pPr>
        <w:spacing w:line="400" w:lineRule="exact"/>
        <w:ind w:firstLine="315" w:firstLineChars="150"/>
        <w:rPr>
          <w:rFonts w:hint="eastAsia" w:ascii="宋体" w:hAnsi="宋体" w:eastAsia="宋体"/>
          <w:color w:val="000000"/>
          <w:highlight w:val="none"/>
          <w:u w:val="single"/>
        </w:rPr>
      </w:pPr>
      <w:r>
        <w:rPr>
          <w:rFonts w:hint="eastAsia" w:ascii="宋体" w:hAnsi="宋体" w:eastAsia="宋体"/>
          <w:color w:val="000000"/>
          <w:highlight w:val="none"/>
          <w:u w:val="single"/>
        </w:rPr>
        <w:t>（2）中标人未在规定期限内按要求递交履约担保；</w:t>
      </w:r>
    </w:p>
    <w:p>
      <w:pPr>
        <w:spacing w:line="400" w:lineRule="exact"/>
        <w:ind w:firstLine="315" w:firstLineChars="150"/>
        <w:rPr>
          <w:rFonts w:hint="eastAsia" w:ascii="宋体" w:hAnsi="宋体" w:eastAsia="宋体"/>
          <w:color w:val="000000"/>
          <w:highlight w:val="none"/>
          <w:u w:val="single"/>
        </w:rPr>
      </w:pPr>
      <w:r>
        <w:rPr>
          <w:rFonts w:hint="eastAsia" w:ascii="宋体" w:hAnsi="宋体" w:eastAsia="宋体"/>
          <w:color w:val="000000"/>
          <w:highlight w:val="none"/>
          <w:u w:val="single"/>
        </w:rPr>
        <w:t>（3）中标人未在规定期限内签署合同协议。</w:t>
      </w:r>
    </w:p>
    <w:p>
      <w:pPr>
        <w:spacing w:line="400" w:lineRule="exact"/>
        <w:ind w:firstLine="315" w:firstLineChars="150"/>
        <w:rPr>
          <w:rFonts w:hint="eastAsia" w:ascii="宋体" w:hAnsi="宋体" w:eastAsia="宋体"/>
          <w:color w:val="000000"/>
          <w:highlight w:val="none"/>
          <w:u w:val="single"/>
        </w:rPr>
      </w:pPr>
      <w:r>
        <w:rPr>
          <w:rFonts w:hint="eastAsia" w:ascii="宋体" w:hAnsi="宋体" w:eastAsia="宋体"/>
          <w:color w:val="000000"/>
          <w:highlight w:val="none"/>
          <w:u w:val="single"/>
        </w:rPr>
        <w:t>（4）投标人在本项目投标过程中有违法违规行为的。</w:t>
      </w:r>
    </w:p>
    <w:p>
      <w:pPr>
        <w:pStyle w:val="6"/>
        <w:rPr>
          <w:rFonts w:hint="eastAsia" w:ascii="宋体" w:eastAsia="宋体"/>
          <w:color w:val="000000"/>
          <w:highlight w:val="none"/>
        </w:rPr>
      </w:pPr>
      <w:bookmarkStart w:id="345" w:name="_Toc247513976"/>
      <w:bookmarkEnd w:id="345"/>
      <w:bookmarkStart w:id="346" w:name="_Toc28635"/>
      <w:bookmarkEnd w:id="346"/>
      <w:bookmarkStart w:id="347" w:name="_Toc152045552"/>
      <w:bookmarkEnd w:id="347"/>
      <w:bookmarkStart w:id="348" w:name="_Toc152042328"/>
      <w:bookmarkEnd w:id="348"/>
      <w:bookmarkStart w:id="349" w:name="_Toc247527577"/>
      <w:bookmarkEnd w:id="349"/>
      <w:bookmarkStart w:id="350" w:name="_Toc86417739"/>
      <w:bookmarkEnd w:id="350"/>
      <w:bookmarkStart w:id="351" w:name="_Toc300834973"/>
      <w:bookmarkEnd w:id="351"/>
      <w:bookmarkStart w:id="352" w:name="_Toc8480"/>
      <w:bookmarkEnd w:id="352"/>
      <w:bookmarkStart w:id="353" w:name="_Toc26931"/>
      <w:bookmarkEnd w:id="353"/>
      <w:bookmarkStart w:id="354" w:name="_Toc29993"/>
      <w:bookmarkEnd w:id="354"/>
      <w:bookmarkStart w:id="355" w:name="_Toc6933"/>
      <w:bookmarkEnd w:id="355"/>
      <w:bookmarkStart w:id="356" w:name="_Toc144974520"/>
      <w:bookmarkEnd w:id="356"/>
      <w:bookmarkStart w:id="357" w:name="_Toc5908"/>
      <w:bookmarkEnd w:id="357"/>
      <w:bookmarkStart w:id="358" w:name="_Toc955"/>
      <w:bookmarkEnd w:id="358"/>
      <w:r>
        <w:rPr>
          <w:rFonts w:hint="eastAsia" w:ascii="宋体" w:eastAsia="宋体"/>
          <w:color w:val="000000"/>
          <w:highlight w:val="none"/>
        </w:rPr>
        <w:t>3.5 资格审查资料</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资格审查资料要求详见本章3.1.1资格审查文件组成。</w:t>
      </w:r>
    </w:p>
    <w:p>
      <w:pPr>
        <w:spacing w:line="400" w:lineRule="exact"/>
        <w:ind w:firstLine="420" w:firstLineChars="200"/>
        <w:rPr>
          <w:rFonts w:hint="eastAsia" w:ascii="宋体" w:hAnsi="宋体" w:eastAsia="宋体"/>
          <w:color w:val="000000"/>
          <w:highlight w:val="none"/>
        </w:rPr>
      </w:pPr>
      <w:bookmarkStart w:id="359" w:name="_Toc357089532"/>
      <w:bookmarkEnd w:id="359"/>
      <w:bookmarkStart w:id="360" w:name="_Toc356469198"/>
      <w:bookmarkEnd w:id="360"/>
      <w:bookmarkStart w:id="361" w:name="_Toc439246018"/>
      <w:bookmarkEnd w:id="361"/>
      <w:bookmarkStart w:id="362" w:name="_Toc439240619"/>
      <w:bookmarkEnd w:id="362"/>
      <w:r>
        <w:rPr>
          <w:rFonts w:hint="eastAsia" w:ascii="宋体" w:hAnsi="宋体" w:eastAsia="宋体"/>
          <w:color w:val="000000"/>
          <w:highlight w:val="none"/>
        </w:rPr>
        <w:t>采用电子化资格后审，由评标委员会负责对投标人的资格进行审查，评标时只对通过资格审查的投标人进行下一阶段的评审。</w:t>
      </w:r>
    </w:p>
    <w:p>
      <w:pPr>
        <w:pStyle w:val="6"/>
        <w:rPr>
          <w:rFonts w:hint="eastAsia" w:ascii="宋体" w:eastAsia="宋体"/>
          <w:color w:val="000000"/>
          <w:highlight w:val="none"/>
        </w:rPr>
      </w:pPr>
      <w:bookmarkStart w:id="363" w:name="_Toc30086"/>
      <w:bookmarkEnd w:id="363"/>
      <w:bookmarkStart w:id="364" w:name="_Toc86417740"/>
      <w:bookmarkEnd w:id="364"/>
      <w:bookmarkStart w:id="365" w:name="_Toc17749"/>
      <w:bookmarkEnd w:id="365"/>
      <w:bookmarkStart w:id="366" w:name="_Toc247527578"/>
      <w:bookmarkEnd w:id="366"/>
      <w:bookmarkStart w:id="367" w:name="_Toc32042"/>
      <w:bookmarkEnd w:id="367"/>
      <w:bookmarkStart w:id="368" w:name="_Toc8812"/>
      <w:bookmarkEnd w:id="368"/>
      <w:bookmarkStart w:id="369" w:name="_Toc152042329"/>
      <w:bookmarkEnd w:id="369"/>
      <w:bookmarkStart w:id="370" w:name="_Toc247513977"/>
      <w:bookmarkEnd w:id="370"/>
      <w:bookmarkStart w:id="371" w:name="_Toc19668"/>
      <w:bookmarkEnd w:id="371"/>
      <w:bookmarkStart w:id="372" w:name="_Toc144974521"/>
      <w:bookmarkEnd w:id="372"/>
      <w:bookmarkStart w:id="373" w:name="_Toc12542"/>
      <w:bookmarkEnd w:id="373"/>
      <w:bookmarkStart w:id="374" w:name="_Toc23417"/>
      <w:bookmarkEnd w:id="374"/>
      <w:bookmarkStart w:id="375" w:name="_Toc152045553"/>
      <w:bookmarkEnd w:id="375"/>
      <w:bookmarkStart w:id="376" w:name="_Toc300834974"/>
      <w:bookmarkEnd w:id="376"/>
      <w:r>
        <w:rPr>
          <w:rFonts w:hint="eastAsia" w:ascii="宋体" w:eastAsia="宋体"/>
          <w:color w:val="000000"/>
          <w:highlight w:val="none"/>
        </w:rPr>
        <w:t>3.6 备选投标方案</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除投标人须知前附表另有规定外，投标人不得递交备选投标方案。</w:t>
      </w:r>
    </w:p>
    <w:p>
      <w:pPr>
        <w:pStyle w:val="6"/>
        <w:rPr>
          <w:rFonts w:hint="eastAsia" w:ascii="宋体" w:eastAsia="宋体"/>
          <w:color w:val="000000"/>
          <w:highlight w:val="none"/>
        </w:rPr>
      </w:pPr>
      <w:bookmarkStart w:id="377" w:name="_Toc247513978"/>
      <w:bookmarkEnd w:id="377"/>
      <w:bookmarkStart w:id="378" w:name="_Toc8230"/>
      <w:bookmarkEnd w:id="378"/>
      <w:bookmarkStart w:id="379" w:name="_Toc12571"/>
      <w:bookmarkEnd w:id="379"/>
      <w:bookmarkStart w:id="380" w:name="_Toc32158"/>
      <w:bookmarkEnd w:id="380"/>
      <w:bookmarkStart w:id="381" w:name="_Toc18556"/>
      <w:bookmarkEnd w:id="381"/>
      <w:bookmarkStart w:id="382" w:name="_Toc247527579"/>
      <w:bookmarkEnd w:id="382"/>
      <w:bookmarkStart w:id="383" w:name="_Toc144974522"/>
      <w:bookmarkEnd w:id="383"/>
      <w:bookmarkStart w:id="384" w:name="_Toc2595"/>
      <w:bookmarkEnd w:id="384"/>
      <w:bookmarkStart w:id="385" w:name="_Toc152042330"/>
      <w:bookmarkEnd w:id="385"/>
      <w:bookmarkStart w:id="386" w:name="_Toc4267"/>
      <w:bookmarkEnd w:id="386"/>
      <w:bookmarkStart w:id="387" w:name="_Toc6939"/>
      <w:bookmarkEnd w:id="387"/>
      <w:bookmarkStart w:id="388" w:name="_Toc300834975"/>
      <w:bookmarkEnd w:id="388"/>
      <w:bookmarkStart w:id="389" w:name="_Toc86417741"/>
      <w:bookmarkEnd w:id="389"/>
      <w:bookmarkStart w:id="390" w:name="_Toc152045554"/>
      <w:bookmarkEnd w:id="390"/>
      <w:r>
        <w:rPr>
          <w:rFonts w:hint="eastAsia" w:ascii="宋体" w:eastAsia="宋体"/>
          <w:color w:val="000000"/>
          <w:highlight w:val="none"/>
        </w:rPr>
        <w:t>3.7 投标文件的编制</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3.7.1 投标文件应按“投标文件格式”进行编写，如有必要，可以增加附页，作为投标文件的组成部分。其中，设计投标书、技术标投标书在满足招标文件实质性要求的基础上，可以提出比招标文件要求更有利于招标人的承诺。</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3.7.2 投标文件应当对招标文件有关</w:t>
      </w:r>
      <w:r>
        <w:rPr>
          <w:rFonts w:hint="eastAsia" w:ascii="宋体" w:hAnsi="宋体" w:eastAsia="宋体"/>
          <w:color w:val="000000"/>
          <w:szCs w:val="21"/>
          <w:highlight w:val="none"/>
        </w:rPr>
        <w:t>招标范围、投标有效期、工期、质量标准、发包人要求等实质性内容作出响应。</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3.7.3 投标文件全部采用电子文档，投标文件应按交易平台相关操作指南编制。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pPr>
        <w:spacing w:line="400" w:lineRule="exact"/>
        <w:ind w:firstLine="422" w:firstLineChars="200"/>
        <w:rPr>
          <w:rFonts w:hint="eastAsia" w:ascii="宋体" w:hAnsi="宋体" w:eastAsia="宋体"/>
          <w:b/>
          <w:bCs/>
          <w:color w:val="000000"/>
          <w:highlight w:val="none"/>
        </w:rPr>
      </w:pPr>
      <w:r>
        <w:rPr>
          <w:rFonts w:hint="eastAsia" w:ascii="宋体" w:hAnsi="宋体" w:eastAsia="宋体"/>
          <w:b/>
          <w:bCs/>
          <w:color w:val="000000"/>
          <w:highlight w:val="none"/>
        </w:rPr>
        <w:t>3.7.4联合体投标时，除联合体协议书必须联合体各方分别按要求进行签字或盖章外，其他资料若需要签字或盖章的均可联由合体牵头方签字或盖章；投标资料封面及其他内容及落款中的“投标人”“投标单位”“声明企业”应填写联合体各方的单位全称【格式表示为：(主)单位全称(成)单位全称……】，由联合体牵头方签字或盖章即可。法定代表人证明书需联合体各方分别出具并签字或盖章，法定代表人授权委托书由联合体主办方落款出具，并由主办方签字或盖章。</w:t>
      </w:r>
    </w:p>
    <w:p>
      <w:pPr>
        <w:spacing w:line="400" w:lineRule="exact"/>
        <w:ind w:firstLine="422" w:firstLineChars="200"/>
        <w:rPr>
          <w:rFonts w:ascii="宋体" w:hAnsi="宋体" w:eastAsia="宋体"/>
          <w:b/>
          <w:bCs/>
          <w:color w:val="000000"/>
          <w:highlight w:val="none"/>
          <w:u w:val="single"/>
        </w:rPr>
      </w:pPr>
    </w:p>
    <w:p>
      <w:pPr>
        <w:pStyle w:val="7"/>
        <w:rPr>
          <w:rFonts w:hint="eastAsia" w:ascii="宋体" w:hAnsi="宋体" w:eastAsia="宋体"/>
          <w:color w:val="000000"/>
          <w:highlight w:val="none"/>
        </w:rPr>
      </w:pPr>
      <w:bookmarkStart w:id="391" w:name="_Toc26855"/>
      <w:bookmarkEnd w:id="391"/>
      <w:bookmarkStart w:id="392" w:name="_Toc152042331"/>
      <w:bookmarkEnd w:id="392"/>
      <w:bookmarkStart w:id="393" w:name="_Toc16206"/>
      <w:bookmarkEnd w:id="393"/>
      <w:bookmarkStart w:id="394" w:name="_Toc300834976"/>
      <w:bookmarkEnd w:id="394"/>
      <w:bookmarkStart w:id="395" w:name="_Toc21390"/>
      <w:bookmarkEnd w:id="395"/>
      <w:bookmarkStart w:id="396" w:name="_Toc144974523"/>
      <w:bookmarkEnd w:id="396"/>
      <w:bookmarkStart w:id="397" w:name="_Toc86417742"/>
      <w:bookmarkEnd w:id="397"/>
      <w:bookmarkStart w:id="398" w:name="_Toc28992"/>
      <w:bookmarkEnd w:id="398"/>
      <w:bookmarkStart w:id="399" w:name="_Toc247527580"/>
      <w:bookmarkEnd w:id="399"/>
      <w:bookmarkStart w:id="400" w:name="_Toc2578"/>
      <w:bookmarkEnd w:id="400"/>
      <w:bookmarkStart w:id="401" w:name="_Toc23869"/>
      <w:bookmarkEnd w:id="401"/>
      <w:bookmarkStart w:id="402" w:name="_Toc247513979"/>
      <w:bookmarkEnd w:id="402"/>
      <w:bookmarkStart w:id="403" w:name="_Toc152045555"/>
      <w:bookmarkEnd w:id="403"/>
      <w:bookmarkStart w:id="404" w:name="_Toc24077"/>
      <w:bookmarkEnd w:id="404"/>
      <w:r>
        <w:rPr>
          <w:rFonts w:hint="eastAsia" w:ascii="宋体" w:hAnsi="宋体" w:eastAsia="宋体"/>
          <w:color w:val="000000"/>
          <w:highlight w:val="none"/>
        </w:rPr>
        <w:t>4. 投标</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4.1.1 </w:t>
      </w:r>
      <w:r>
        <w:rPr>
          <w:rFonts w:hint="eastAsia" w:ascii="宋体" w:hAnsi="宋体" w:eastAsia="宋体"/>
          <w:color w:val="000000"/>
          <w:szCs w:val="21"/>
          <w:highlight w:val="none"/>
          <w:u w:val="single"/>
        </w:rPr>
        <w:t>投</w:t>
      </w:r>
      <w:r>
        <w:rPr>
          <w:rFonts w:hint="eastAsia" w:ascii="宋体" w:hAnsi="宋体" w:eastAsia="宋体"/>
          <w:color w:val="000000"/>
          <w:spacing w:val="-2"/>
          <w:szCs w:val="21"/>
          <w:highlight w:val="none"/>
          <w:u w:val="single"/>
        </w:rPr>
        <w:t>标</w:t>
      </w:r>
      <w:r>
        <w:rPr>
          <w:rFonts w:hint="eastAsia" w:ascii="宋体" w:hAnsi="宋体" w:eastAsia="宋体"/>
          <w:color w:val="000000"/>
          <w:szCs w:val="21"/>
          <w:highlight w:val="none"/>
          <w:u w:val="single"/>
        </w:rPr>
        <w:t>人</w:t>
      </w:r>
      <w:r>
        <w:rPr>
          <w:rFonts w:hint="eastAsia" w:ascii="宋体" w:hAnsi="宋体" w:eastAsia="宋体"/>
          <w:color w:val="000000"/>
          <w:spacing w:val="-2"/>
          <w:szCs w:val="21"/>
          <w:highlight w:val="none"/>
          <w:u w:val="single"/>
        </w:rPr>
        <w:t>应</w:t>
      </w:r>
      <w:r>
        <w:rPr>
          <w:rFonts w:hint="eastAsia" w:ascii="宋体" w:hAnsi="宋体" w:eastAsia="宋体"/>
          <w:color w:val="000000"/>
          <w:szCs w:val="21"/>
          <w:highlight w:val="none"/>
          <w:u w:val="single"/>
        </w:rPr>
        <w:t>当</w:t>
      </w:r>
      <w:r>
        <w:rPr>
          <w:rFonts w:hint="eastAsia" w:ascii="宋体" w:hAnsi="宋体" w:eastAsia="宋体"/>
          <w:color w:val="000000"/>
          <w:spacing w:val="-2"/>
          <w:szCs w:val="21"/>
          <w:highlight w:val="none"/>
          <w:u w:val="single"/>
        </w:rPr>
        <w:t>按</w:t>
      </w:r>
      <w:r>
        <w:rPr>
          <w:rFonts w:hint="eastAsia" w:ascii="宋体" w:hAnsi="宋体" w:eastAsia="宋体"/>
          <w:color w:val="000000"/>
          <w:szCs w:val="21"/>
          <w:highlight w:val="none"/>
          <w:u w:val="single"/>
        </w:rPr>
        <w:t>照招</w:t>
      </w:r>
      <w:r>
        <w:rPr>
          <w:rFonts w:hint="eastAsia" w:ascii="宋体" w:hAnsi="宋体" w:eastAsia="宋体"/>
          <w:color w:val="000000"/>
          <w:spacing w:val="-2"/>
          <w:szCs w:val="21"/>
          <w:highlight w:val="none"/>
          <w:u w:val="single"/>
        </w:rPr>
        <w:t>标</w:t>
      </w:r>
      <w:r>
        <w:rPr>
          <w:rFonts w:hint="eastAsia" w:ascii="宋体" w:hAnsi="宋体" w:eastAsia="宋体"/>
          <w:color w:val="000000"/>
          <w:szCs w:val="21"/>
          <w:highlight w:val="none"/>
          <w:u w:val="single"/>
        </w:rPr>
        <w:t>文</w:t>
      </w:r>
      <w:r>
        <w:rPr>
          <w:rFonts w:hint="eastAsia" w:ascii="宋体" w:hAnsi="宋体" w:eastAsia="宋体"/>
          <w:color w:val="000000"/>
          <w:spacing w:val="-2"/>
          <w:szCs w:val="21"/>
          <w:highlight w:val="none"/>
          <w:u w:val="single"/>
        </w:rPr>
        <w:t>件</w:t>
      </w:r>
      <w:r>
        <w:rPr>
          <w:rFonts w:hint="eastAsia" w:ascii="宋体" w:hAnsi="宋体" w:eastAsia="宋体"/>
          <w:color w:val="000000"/>
          <w:szCs w:val="21"/>
          <w:highlight w:val="none"/>
          <w:u w:val="single"/>
        </w:rPr>
        <w:t>和</w:t>
      </w:r>
      <w:r>
        <w:rPr>
          <w:rFonts w:hint="eastAsia" w:ascii="宋体" w:hAnsi="宋体" w:eastAsia="宋体"/>
          <w:color w:val="000000"/>
          <w:spacing w:val="-2"/>
          <w:szCs w:val="21"/>
          <w:highlight w:val="none"/>
          <w:u w:val="single"/>
        </w:rPr>
        <w:t>电</w:t>
      </w:r>
      <w:r>
        <w:rPr>
          <w:rFonts w:hint="eastAsia" w:ascii="宋体" w:hAnsi="宋体" w:eastAsia="宋体"/>
          <w:color w:val="000000"/>
          <w:szCs w:val="21"/>
          <w:highlight w:val="none"/>
          <w:u w:val="single"/>
        </w:rPr>
        <w:t>子</w:t>
      </w:r>
      <w:r>
        <w:rPr>
          <w:rFonts w:hint="eastAsia" w:ascii="宋体" w:hAnsi="宋体" w:eastAsia="宋体"/>
          <w:color w:val="000000"/>
          <w:spacing w:val="-2"/>
          <w:szCs w:val="21"/>
          <w:highlight w:val="none"/>
          <w:u w:val="single"/>
        </w:rPr>
        <w:t>招</w:t>
      </w:r>
      <w:r>
        <w:rPr>
          <w:rFonts w:hint="eastAsia" w:ascii="宋体" w:hAnsi="宋体" w:eastAsia="宋体"/>
          <w:color w:val="000000"/>
          <w:szCs w:val="21"/>
          <w:highlight w:val="none"/>
          <w:u w:val="single"/>
        </w:rPr>
        <w:t>标</w:t>
      </w:r>
      <w:r>
        <w:rPr>
          <w:rFonts w:hint="eastAsia" w:ascii="宋体" w:hAnsi="宋体" w:eastAsia="宋体"/>
          <w:color w:val="000000"/>
          <w:spacing w:val="-2"/>
          <w:szCs w:val="21"/>
          <w:highlight w:val="none"/>
          <w:u w:val="single"/>
        </w:rPr>
        <w:t>投</w:t>
      </w:r>
      <w:r>
        <w:rPr>
          <w:rFonts w:hint="eastAsia" w:ascii="宋体" w:hAnsi="宋体" w:eastAsia="宋体"/>
          <w:color w:val="000000"/>
          <w:szCs w:val="21"/>
          <w:highlight w:val="none"/>
          <w:u w:val="single"/>
        </w:rPr>
        <w:t>标交</w:t>
      </w:r>
      <w:r>
        <w:rPr>
          <w:rFonts w:hint="eastAsia" w:ascii="宋体" w:hAnsi="宋体" w:eastAsia="宋体"/>
          <w:color w:val="000000"/>
          <w:spacing w:val="-2"/>
          <w:szCs w:val="21"/>
          <w:highlight w:val="none"/>
          <w:u w:val="single"/>
        </w:rPr>
        <w:t>易</w:t>
      </w:r>
      <w:r>
        <w:rPr>
          <w:rFonts w:hint="eastAsia" w:ascii="宋体" w:hAnsi="宋体" w:eastAsia="宋体"/>
          <w:color w:val="000000"/>
          <w:szCs w:val="21"/>
          <w:highlight w:val="none"/>
          <w:u w:val="single"/>
        </w:rPr>
        <w:t>平</w:t>
      </w:r>
      <w:r>
        <w:rPr>
          <w:rFonts w:hint="eastAsia" w:ascii="宋体" w:hAnsi="宋体" w:eastAsia="宋体"/>
          <w:color w:val="000000"/>
          <w:spacing w:val="-2"/>
          <w:szCs w:val="21"/>
          <w:highlight w:val="none"/>
          <w:u w:val="single"/>
        </w:rPr>
        <w:t>台</w:t>
      </w:r>
      <w:r>
        <w:rPr>
          <w:rFonts w:hint="eastAsia" w:ascii="宋体" w:hAnsi="宋体" w:eastAsia="宋体"/>
          <w:color w:val="000000"/>
          <w:szCs w:val="21"/>
          <w:highlight w:val="none"/>
          <w:u w:val="single"/>
        </w:rPr>
        <w:t>的</w:t>
      </w:r>
      <w:r>
        <w:rPr>
          <w:rFonts w:hint="eastAsia" w:ascii="宋体" w:hAnsi="宋体" w:eastAsia="宋体"/>
          <w:color w:val="000000"/>
          <w:spacing w:val="-2"/>
          <w:szCs w:val="21"/>
          <w:highlight w:val="none"/>
          <w:u w:val="single"/>
        </w:rPr>
        <w:t>要</w:t>
      </w:r>
      <w:r>
        <w:rPr>
          <w:rFonts w:hint="eastAsia" w:ascii="宋体" w:hAnsi="宋体" w:eastAsia="宋体"/>
          <w:color w:val="000000"/>
          <w:szCs w:val="21"/>
          <w:highlight w:val="none"/>
          <w:u w:val="single"/>
        </w:rPr>
        <w:t>求</w:t>
      </w:r>
      <w:r>
        <w:rPr>
          <w:rFonts w:hint="eastAsia" w:ascii="宋体" w:hAnsi="宋体" w:eastAsia="宋体"/>
          <w:color w:val="000000"/>
          <w:spacing w:val="-2"/>
          <w:szCs w:val="21"/>
          <w:highlight w:val="none"/>
          <w:u w:val="single"/>
        </w:rPr>
        <w:t>加</w:t>
      </w:r>
      <w:r>
        <w:rPr>
          <w:rFonts w:hint="eastAsia" w:ascii="宋体" w:hAnsi="宋体" w:eastAsia="宋体"/>
          <w:color w:val="000000"/>
          <w:szCs w:val="21"/>
          <w:highlight w:val="none"/>
          <w:u w:val="single"/>
        </w:rPr>
        <w:t>密</w:t>
      </w:r>
      <w:r>
        <w:rPr>
          <w:rFonts w:hint="eastAsia" w:ascii="宋体" w:hAnsi="宋体" w:eastAsia="宋体"/>
          <w:color w:val="000000"/>
          <w:spacing w:val="-2"/>
          <w:szCs w:val="21"/>
          <w:highlight w:val="none"/>
          <w:u w:val="single"/>
        </w:rPr>
        <w:t>投</w:t>
      </w:r>
      <w:r>
        <w:rPr>
          <w:rFonts w:hint="eastAsia" w:ascii="宋体" w:hAnsi="宋体" w:eastAsia="宋体"/>
          <w:color w:val="000000"/>
          <w:szCs w:val="21"/>
          <w:highlight w:val="none"/>
          <w:u w:val="single"/>
        </w:rPr>
        <w:t>标文</w:t>
      </w:r>
      <w:r>
        <w:rPr>
          <w:rFonts w:hint="eastAsia" w:ascii="宋体" w:hAnsi="宋体" w:eastAsia="宋体"/>
          <w:color w:val="000000"/>
          <w:spacing w:val="-2"/>
          <w:szCs w:val="21"/>
          <w:highlight w:val="none"/>
          <w:u w:val="single"/>
        </w:rPr>
        <w:t>件，</w:t>
      </w:r>
      <w:r>
        <w:rPr>
          <w:rFonts w:hint="eastAsia" w:ascii="宋体" w:hAnsi="宋体" w:eastAsia="宋体"/>
          <w:color w:val="000000"/>
          <w:szCs w:val="21"/>
          <w:highlight w:val="none"/>
          <w:u w:val="single"/>
        </w:rPr>
        <w:t>具体操作详见《房屋建筑和市政基础设施工程全流程电子化项目专章》</w:t>
      </w:r>
      <w:r>
        <w:rPr>
          <w:rFonts w:hint="eastAsia" w:ascii="宋体" w:hAnsi="宋体" w:eastAsia="宋体"/>
          <w:color w:val="000000"/>
          <w:highlight w:val="none"/>
        </w:rPr>
        <w:t>。</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4.1.2 投标文件封套上应写明的内容见投标人须知前附表。</w:t>
      </w:r>
    </w:p>
    <w:p>
      <w:pPr>
        <w:pStyle w:val="6"/>
        <w:rPr>
          <w:rFonts w:hint="eastAsia" w:ascii="宋体" w:eastAsia="宋体"/>
          <w:color w:val="000000"/>
          <w:highlight w:val="none"/>
        </w:rPr>
      </w:pPr>
      <w:bookmarkStart w:id="405" w:name="_Toc7700"/>
      <w:bookmarkEnd w:id="405"/>
      <w:bookmarkStart w:id="406" w:name="_Toc247513981"/>
      <w:bookmarkEnd w:id="406"/>
      <w:bookmarkStart w:id="407" w:name="_Toc6296"/>
      <w:bookmarkEnd w:id="407"/>
      <w:bookmarkStart w:id="408" w:name="_Toc86417743"/>
      <w:bookmarkEnd w:id="408"/>
      <w:bookmarkStart w:id="409" w:name="_Toc16217"/>
      <w:bookmarkEnd w:id="409"/>
      <w:bookmarkStart w:id="410" w:name="_Toc2556"/>
      <w:bookmarkEnd w:id="410"/>
      <w:bookmarkStart w:id="411" w:name="_Toc20865"/>
      <w:bookmarkEnd w:id="411"/>
      <w:bookmarkStart w:id="412" w:name="_Toc17033"/>
      <w:bookmarkEnd w:id="412"/>
      <w:bookmarkStart w:id="413" w:name="_Toc300834978"/>
      <w:bookmarkEnd w:id="413"/>
      <w:bookmarkStart w:id="414" w:name="_Toc17435"/>
      <w:bookmarkEnd w:id="414"/>
      <w:bookmarkStart w:id="415" w:name="_Toc152042333"/>
      <w:bookmarkEnd w:id="415"/>
      <w:bookmarkStart w:id="416" w:name="_Toc144974525"/>
      <w:bookmarkEnd w:id="416"/>
      <w:bookmarkStart w:id="417" w:name="_Toc247527582"/>
      <w:bookmarkEnd w:id="417"/>
      <w:bookmarkStart w:id="418" w:name="_Toc152045557"/>
      <w:bookmarkEnd w:id="418"/>
      <w:r>
        <w:rPr>
          <w:rFonts w:hint="eastAsia" w:ascii="宋体" w:eastAsia="宋体"/>
          <w:color w:val="000000"/>
          <w:highlight w:val="none"/>
        </w:rPr>
        <w:t>4.2 投标文件的递交</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4.2.1 投标人代表应按投标须知前附表所规定的时间和地点向招标人提交投标文件。</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4.2.2 投标人递交投标文件的地点：见投标人须知前附表。</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4.2.3 除投标人须知前附表另有规定外，投标人所递交的投标文件不予退还。</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4.2.4 投标人完成电子投标文件上传后，电子招标投标交易平台即时向投标人发出递交回执通知。递交时间以递交回执通知载明的传输完成时间为准。</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4.2.5 逾期送达的投标文件，电子招标投标交易平台将予以拒收。</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4.2.6投标截止前，招标人拒绝接收符合条件的投标文件，投标人可向招标监督机构投诉。</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4.2.7到投标截止时间止，若收到的投标文件少于3家的，本项目招标失败，将依法重新招标。</w:t>
      </w:r>
    </w:p>
    <w:p>
      <w:pPr>
        <w:pStyle w:val="6"/>
        <w:rPr>
          <w:rFonts w:hint="eastAsia" w:ascii="宋体" w:eastAsia="宋体"/>
          <w:color w:val="000000"/>
          <w:highlight w:val="none"/>
        </w:rPr>
      </w:pPr>
      <w:bookmarkStart w:id="419" w:name="_Toc300834979"/>
      <w:bookmarkEnd w:id="419"/>
      <w:bookmarkStart w:id="420" w:name="_Toc3022"/>
      <w:bookmarkEnd w:id="420"/>
      <w:bookmarkStart w:id="421" w:name="_Toc3681"/>
      <w:bookmarkEnd w:id="421"/>
      <w:bookmarkStart w:id="422" w:name="_Toc29846"/>
      <w:bookmarkEnd w:id="422"/>
      <w:bookmarkStart w:id="423" w:name="_Toc24863"/>
      <w:bookmarkEnd w:id="423"/>
      <w:bookmarkStart w:id="424" w:name="_Toc1732"/>
      <w:bookmarkEnd w:id="424"/>
      <w:bookmarkStart w:id="425" w:name="_Toc27188"/>
      <w:bookmarkEnd w:id="425"/>
      <w:bookmarkStart w:id="426" w:name="_Toc152045558"/>
      <w:bookmarkEnd w:id="426"/>
      <w:bookmarkStart w:id="427" w:name="_Toc247513982"/>
      <w:bookmarkEnd w:id="427"/>
      <w:bookmarkStart w:id="428" w:name="_Toc23867"/>
      <w:bookmarkEnd w:id="428"/>
      <w:bookmarkStart w:id="429" w:name="_Toc152042334"/>
      <w:bookmarkEnd w:id="429"/>
      <w:bookmarkStart w:id="430" w:name="_Toc86417744"/>
      <w:bookmarkEnd w:id="430"/>
      <w:bookmarkStart w:id="431" w:name="_Toc144974526"/>
      <w:bookmarkEnd w:id="431"/>
      <w:bookmarkStart w:id="432" w:name="_Toc247527583"/>
      <w:bookmarkEnd w:id="432"/>
      <w:r>
        <w:rPr>
          <w:rFonts w:hint="eastAsia" w:ascii="宋体" w:eastAsia="宋体"/>
          <w:color w:val="000000"/>
          <w:highlight w:val="none"/>
        </w:rPr>
        <w:t>4.3 投标文件的修改与撤回</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4.3.1 在规定的投标截止时间前，投标人可以修改或撤回已递交的投标文件，但应以书面形式通知招标人。</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4.3.2 投标人修改或撤回已递交投标文件的通知，应按照本章第3.7.3项的要求加盖电子印章。电子招标投标交易平台收到通知后，即时向投标人发出确认回执通知。</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4.3.3 投标人撤回投标文件的，招标人自收到投标人书面撤回通知之日起5日内退还已收取的投标保证金。</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4.3.4 修改的内容为投标文件的组成部分。修改的投标文件应按照本章第3条、第4条规定进行编制、密封、标记和递交，并标明“修改”字样。</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4.3.5 在投标截止时间之后，投标人不得补充、修改和更换投标文件。</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4.3.6 在投标截止后，投标人在投标文件格式中规定的有效期终止日前，投标人不能撤回投标文件，否则其投标担保将被没收，且招标人有权就其撤回行为报告政府主管部门载入不良信用记录。</w:t>
      </w:r>
    </w:p>
    <w:p>
      <w:pPr>
        <w:spacing w:line="400" w:lineRule="exact"/>
        <w:ind w:firstLine="420" w:firstLineChars="200"/>
        <w:rPr>
          <w:rFonts w:ascii="宋体" w:hAnsi="宋体" w:eastAsia="宋体"/>
          <w:color w:val="000000"/>
          <w:highlight w:val="none"/>
        </w:rPr>
      </w:pPr>
    </w:p>
    <w:p>
      <w:pPr>
        <w:pStyle w:val="7"/>
        <w:rPr>
          <w:rFonts w:hint="eastAsia" w:ascii="宋体" w:hAnsi="宋体" w:eastAsia="宋体"/>
          <w:color w:val="000000"/>
          <w:highlight w:val="none"/>
        </w:rPr>
      </w:pPr>
      <w:bookmarkStart w:id="433" w:name="_Toc247527584"/>
      <w:bookmarkEnd w:id="433"/>
      <w:bookmarkStart w:id="434" w:name="_Toc144974527"/>
      <w:bookmarkEnd w:id="434"/>
      <w:bookmarkStart w:id="435" w:name="_Toc21626"/>
      <w:bookmarkEnd w:id="435"/>
      <w:bookmarkStart w:id="436" w:name="_Toc19988"/>
      <w:bookmarkEnd w:id="436"/>
      <w:bookmarkStart w:id="437" w:name="_Toc152042335"/>
      <w:bookmarkEnd w:id="437"/>
      <w:bookmarkStart w:id="438" w:name="_Toc300834980"/>
      <w:bookmarkEnd w:id="438"/>
      <w:bookmarkStart w:id="439" w:name="_Toc86417745"/>
      <w:bookmarkEnd w:id="439"/>
      <w:bookmarkStart w:id="440" w:name="_Toc14190"/>
      <w:bookmarkEnd w:id="440"/>
      <w:bookmarkStart w:id="441" w:name="_Toc20912"/>
      <w:bookmarkEnd w:id="441"/>
      <w:bookmarkStart w:id="442" w:name="_Toc19353"/>
      <w:bookmarkEnd w:id="442"/>
      <w:bookmarkStart w:id="443" w:name="_Toc152045559"/>
      <w:bookmarkEnd w:id="443"/>
      <w:bookmarkStart w:id="444" w:name="_Toc21324"/>
      <w:bookmarkEnd w:id="444"/>
      <w:bookmarkStart w:id="445" w:name="_Toc247513983"/>
      <w:bookmarkEnd w:id="445"/>
      <w:bookmarkStart w:id="446" w:name="_Toc29122"/>
      <w:bookmarkEnd w:id="446"/>
      <w:r>
        <w:rPr>
          <w:rFonts w:hint="eastAsia" w:ascii="宋体" w:hAnsi="宋体" w:eastAsia="宋体"/>
          <w:color w:val="000000"/>
          <w:highlight w:val="none"/>
        </w:rPr>
        <w:t>5. 开标</w:t>
      </w:r>
    </w:p>
    <w:p>
      <w:pPr>
        <w:pStyle w:val="6"/>
        <w:rPr>
          <w:rFonts w:hint="eastAsia" w:ascii="宋体" w:eastAsia="宋体"/>
          <w:color w:val="000000"/>
          <w:highlight w:val="none"/>
        </w:rPr>
      </w:pPr>
      <w:bookmarkStart w:id="447" w:name="_Toc144974528"/>
      <w:bookmarkEnd w:id="447"/>
      <w:bookmarkStart w:id="448" w:name="_Toc86417746"/>
      <w:bookmarkEnd w:id="448"/>
      <w:bookmarkStart w:id="449" w:name="_Toc22910"/>
      <w:bookmarkEnd w:id="449"/>
      <w:bookmarkStart w:id="450" w:name="_Toc22331"/>
      <w:bookmarkEnd w:id="450"/>
      <w:bookmarkStart w:id="451" w:name="_Toc247527585"/>
      <w:bookmarkEnd w:id="451"/>
      <w:bookmarkStart w:id="452" w:name="_Toc25302"/>
      <w:bookmarkEnd w:id="452"/>
      <w:bookmarkStart w:id="453" w:name="_Toc247513984"/>
      <w:bookmarkEnd w:id="453"/>
      <w:bookmarkStart w:id="454" w:name="_Toc25808"/>
      <w:bookmarkEnd w:id="454"/>
      <w:bookmarkStart w:id="455" w:name="_Toc11407"/>
      <w:bookmarkEnd w:id="455"/>
      <w:bookmarkStart w:id="456" w:name="_Toc795"/>
      <w:bookmarkEnd w:id="456"/>
      <w:bookmarkStart w:id="457" w:name="_Toc152045560"/>
      <w:bookmarkEnd w:id="457"/>
      <w:bookmarkStart w:id="458" w:name="_Toc300834981"/>
      <w:bookmarkEnd w:id="458"/>
      <w:bookmarkStart w:id="459" w:name="_Toc11445"/>
      <w:bookmarkEnd w:id="459"/>
      <w:bookmarkStart w:id="460" w:name="_Toc152042336"/>
      <w:bookmarkEnd w:id="460"/>
      <w:r>
        <w:rPr>
          <w:rFonts w:hint="eastAsia" w:ascii="宋体" w:eastAsia="宋体"/>
          <w:color w:val="000000"/>
          <w:highlight w:val="none"/>
        </w:rPr>
        <w:t>5.1 开标时间和地点</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招标人在规定的投标截止时间（开标时间）和投标人须知前附表规定的地点公开开标，并邀请所有投标人的法定代表人或其委托代理人准时参加。</w:t>
      </w:r>
      <w:r>
        <w:rPr>
          <w:rFonts w:hint="eastAsia" w:ascii="宋体" w:hAnsi="宋体" w:eastAsia="宋体"/>
          <w:color w:val="000000"/>
          <w:highlight w:val="none"/>
          <w:u w:val="single"/>
        </w:rPr>
        <w:t>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pStyle w:val="6"/>
        <w:rPr>
          <w:rFonts w:hint="eastAsia" w:ascii="宋体" w:eastAsia="宋体"/>
          <w:color w:val="000000"/>
          <w:highlight w:val="none"/>
        </w:rPr>
      </w:pPr>
      <w:bookmarkStart w:id="461" w:name="_Toc22540"/>
      <w:bookmarkEnd w:id="461"/>
      <w:bookmarkStart w:id="462" w:name="_Toc152042337"/>
      <w:bookmarkEnd w:id="462"/>
      <w:bookmarkStart w:id="463" w:name="_Toc15353"/>
      <w:bookmarkEnd w:id="463"/>
      <w:bookmarkStart w:id="464" w:name="_Toc2530"/>
      <w:bookmarkEnd w:id="464"/>
      <w:bookmarkStart w:id="465" w:name="_Toc25280"/>
      <w:bookmarkEnd w:id="465"/>
      <w:bookmarkStart w:id="466" w:name="_Toc3230"/>
      <w:bookmarkEnd w:id="466"/>
      <w:bookmarkStart w:id="467" w:name="_Toc247527586"/>
      <w:bookmarkEnd w:id="467"/>
      <w:bookmarkStart w:id="468" w:name="_Toc152045561"/>
      <w:bookmarkEnd w:id="468"/>
      <w:bookmarkStart w:id="469" w:name="_Toc86417747"/>
      <w:bookmarkEnd w:id="469"/>
      <w:bookmarkStart w:id="470" w:name="_Toc25227"/>
      <w:bookmarkEnd w:id="470"/>
      <w:bookmarkStart w:id="471" w:name="_Toc14436"/>
      <w:bookmarkEnd w:id="471"/>
      <w:bookmarkStart w:id="472" w:name="_Toc144974529"/>
      <w:bookmarkEnd w:id="472"/>
      <w:bookmarkStart w:id="473" w:name="_Toc247513985"/>
      <w:bookmarkEnd w:id="473"/>
      <w:bookmarkStart w:id="474" w:name="_Toc300834982"/>
      <w:bookmarkEnd w:id="474"/>
      <w:r>
        <w:rPr>
          <w:rFonts w:hint="eastAsia" w:ascii="宋体" w:eastAsia="宋体"/>
          <w:color w:val="000000"/>
          <w:highlight w:val="none"/>
        </w:rPr>
        <w:t>5.2 开标程序</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5.2.1主持人按下列程序进行开标：</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（1）宣布开标纪律；</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（2）公布在投标截止时间前递交投标文件的投标人名称；</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（3）在投标截止时间后</w:t>
      </w:r>
      <w:r>
        <w:rPr>
          <w:rFonts w:hint="eastAsia" w:ascii="宋体" w:hAnsi="宋体" w:eastAsia="宋体"/>
          <w:color w:val="000000"/>
          <w:highlight w:val="none"/>
          <w:u w:val="single"/>
        </w:rPr>
        <w:t>30分钟</w:t>
      </w:r>
      <w:r>
        <w:rPr>
          <w:rFonts w:hint="eastAsia" w:ascii="宋体" w:hAnsi="宋体" w:eastAsia="宋体"/>
          <w:color w:val="000000"/>
          <w:szCs w:val="21"/>
          <w:highlight w:val="none"/>
          <w:u w:val="single"/>
        </w:rPr>
        <w:t>内，投标人通过递交投标文件的交易平台对已递交的电子投标文件进行解密。投标人完成解密后，再由招标人进行解密（投标人只用执行一次解密，招标人执行解密次数根据招标文件开标次数确定）。</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4）解密完成后，公布：a投标人名称；b投标文件递交情况；c投标文件解密情况；d投标担保递交情况；e施工负责人、项目负责人（兼施工负责人）、设计负责人、专职安全员；f投标报价（含设计报价和施工报价）；g工期；h投标人的加密打包投标文件电脑机器特征码等主要内容，并记录在案。未在规定时间内解密的投标文件不参与开标、评标。</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（5）截标后，开标开始时间因故推迟的，相关评标信息仍以原定的开标开始时间的信息为准。</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（6）备用光盘的读取按投标人须知前附表“</w:t>
      </w:r>
      <w:r>
        <w:rPr>
          <w:rFonts w:ascii="宋体" w:hAnsi="宋体" w:eastAsia="宋体"/>
          <w:color w:val="000000"/>
          <w:szCs w:val="21"/>
          <w:highlight w:val="none"/>
          <w:u w:val="single"/>
        </w:rPr>
        <w:t>10</w:t>
      </w:r>
      <w:r>
        <w:rPr>
          <w:rFonts w:hint="eastAsia" w:ascii="宋体" w:hAnsi="宋体" w:eastAsia="宋体"/>
          <w:color w:val="000000"/>
          <w:szCs w:val="21"/>
          <w:highlight w:val="none"/>
          <w:u w:val="single"/>
        </w:rPr>
        <w:t xml:space="preserve"> 电子招标投标”第6点的规定执行。</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（9）投标人未参加开标或在规定的时间内未提出异议的，视为对开标无异议。</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（10）开标时，两个（含两个）以上的投标人加密打包投标文件电脑机器特征码一致的，不参与下一程序，并由评标委员会否决其投标。</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（11）投标人未参加开标或在规定的时间内未提出异议的，视为对开标无异议。</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（12）投标人代表、招标人代表、监标人、记录人等有关人员在开标记录上签字确认；若有关人员不签字的，不影响开标程序；</w:t>
      </w:r>
    </w:p>
    <w:p>
      <w:pPr>
        <w:snapToGrid w:val="0"/>
        <w:spacing w:line="360" w:lineRule="auto"/>
        <w:ind w:firstLine="420" w:firstLineChars="200"/>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（13）开标结束。</w:t>
      </w:r>
    </w:p>
    <w:p>
      <w:pPr>
        <w:snapToGrid w:val="0"/>
        <w:spacing w:line="360" w:lineRule="auto"/>
        <w:ind w:firstLine="420" w:firstLineChars="200"/>
        <w:rPr>
          <w:rFonts w:hint="eastAsia" w:ascii="宋体" w:hAnsi="宋体" w:eastAsia="宋体"/>
          <w:color w:val="000000"/>
          <w:szCs w:val="21"/>
          <w:highlight w:val="none"/>
          <w:u w:val="single"/>
        </w:rPr>
      </w:pPr>
      <w:bookmarkStart w:id="475" w:name="_Toc27924"/>
      <w:bookmarkEnd w:id="475"/>
      <w:bookmarkStart w:id="476" w:name="_Toc24739"/>
      <w:bookmarkEnd w:id="476"/>
      <w:r>
        <w:rPr>
          <w:rFonts w:hint="eastAsia" w:ascii="宋体" w:hAnsi="宋体" w:eastAsia="宋体"/>
          <w:color w:val="000000"/>
          <w:szCs w:val="21"/>
          <w:highlight w:val="none"/>
          <w:u w:val="single"/>
        </w:rPr>
        <w:t>5.2.2投标截止时间前未完成投标文件传输的或因投标人之外的原因造成投标文件未解密的，视为投标人其撤回投标文件。因投标人原因造成投标文件未解密的或未在投标截止时间后30分钟内解密的，视为撤销其投标文件。</w:t>
      </w:r>
    </w:p>
    <w:p>
      <w:pPr>
        <w:pStyle w:val="43"/>
        <w:rPr>
          <w:rFonts w:hAnsi="宋体"/>
          <w:color w:val="000000"/>
          <w:highlight w:val="none"/>
        </w:rPr>
      </w:pPr>
    </w:p>
    <w:p>
      <w:pPr>
        <w:pStyle w:val="6"/>
        <w:rPr>
          <w:rFonts w:hint="eastAsia" w:ascii="宋体" w:eastAsia="宋体"/>
          <w:color w:val="000000"/>
          <w:highlight w:val="none"/>
        </w:rPr>
      </w:pPr>
      <w:bookmarkStart w:id="477" w:name="_Toc24887"/>
      <w:bookmarkEnd w:id="477"/>
      <w:bookmarkStart w:id="478" w:name="_Toc25032"/>
      <w:bookmarkEnd w:id="478"/>
      <w:bookmarkStart w:id="479" w:name="_Toc29859"/>
      <w:bookmarkEnd w:id="479"/>
      <w:bookmarkStart w:id="480" w:name="_Toc16449"/>
      <w:bookmarkEnd w:id="480"/>
      <w:bookmarkStart w:id="481" w:name="_Toc12520"/>
      <w:bookmarkEnd w:id="481"/>
      <w:bookmarkStart w:id="482" w:name="_Toc300834983"/>
      <w:bookmarkEnd w:id="482"/>
      <w:bookmarkStart w:id="483" w:name="_Toc3531"/>
      <w:bookmarkEnd w:id="483"/>
      <w:bookmarkStart w:id="484" w:name="_Toc24299"/>
      <w:bookmarkEnd w:id="484"/>
      <w:bookmarkStart w:id="485" w:name="_Toc86417748"/>
      <w:bookmarkEnd w:id="485"/>
      <w:r>
        <w:rPr>
          <w:rFonts w:hint="eastAsia" w:ascii="宋体" w:eastAsia="宋体"/>
          <w:color w:val="000000"/>
          <w:highlight w:val="none"/>
        </w:rPr>
        <w:t>5.3 开标异议</w:t>
      </w:r>
    </w:p>
    <w:p>
      <w:pPr>
        <w:spacing w:line="400" w:lineRule="exact"/>
        <w:ind w:firstLine="359" w:firstLineChars="171"/>
        <w:rPr>
          <w:rFonts w:hint="eastAsia" w:ascii="宋体" w:hAnsi="宋体" w:eastAsia="宋体"/>
          <w:color w:val="000000"/>
          <w:highlight w:val="none"/>
        </w:rPr>
      </w:pPr>
      <w:r>
        <w:rPr>
          <w:rFonts w:hint="eastAsia" w:ascii="宋体" w:hAnsi="宋体" w:eastAsia="宋体"/>
          <w:color w:val="000000"/>
          <w:highlight w:val="none"/>
        </w:rPr>
        <w:t>投标人对开标有异议的，应当在广州公共资源交易平台规定的时间内提提出，招标人当场作出答复，并制作记录。</w:t>
      </w:r>
    </w:p>
    <w:p>
      <w:pPr>
        <w:pStyle w:val="7"/>
        <w:rPr>
          <w:rFonts w:hint="eastAsia" w:ascii="宋体" w:hAnsi="宋体" w:eastAsia="宋体"/>
          <w:color w:val="000000"/>
          <w:highlight w:val="none"/>
        </w:rPr>
      </w:pPr>
      <w:bookmarkStart w:id="486" w:name="_Toc144974530"/>
      <w:bookmarkEnd w:id="486"/>
      <w:bookmarkStart w:id="487" w:name="_Toc12313"/>
      <w:bookmarkEnd w:id="487"/>
      <w:bookmarkStart w:id="488" w:name="_Toc300834984"/>
      <w:bookmarkEnd w:id="488"/>
      <w:bookmarkStart w:id="489" w:name="_Toc3149"/>
      <w:bookmarkEnd w:id="489"/>
      <w:bookmarkStart w:id="490" w:name="_Toc30683"/>
      <w:bookmarkEnd w:id="490"/>
      <w:bookmarkStart w:id="491" w:name="_Toc152045562"/>
      <w:bookmarkEnd w:id="491"/>
      <w:bookmarkStart w:id="492" w:name="_Toc152042338"/>
      <w:bookmarkEnd w:id="492"/>
      <w:bookmarkStart w:id="493" w:name="_Toc247527587"/>
      <w:bookmarkEnd w:id="493"/>
      <w:bookmarkStart w:id="494" w:name="_Toc109"/>
      <w:bookmarkEnd w:id="494"/>
      <w:bookmarkStart w:id="495" w:name="_Toc247513986"/>
      <w:bookmarkEnd w:id="495"/>
      <w:bookmarkStart w:id="496" w:name="_Toc15719"/>
      <w:bookmarkEnd w:id="496"/>
      <w:bookmarkStart w:id="497" w:name="_Toc86417749"/>
      <w:bookmarkEnd w:id="497"/>
      <w:bookmarkStart w:id="498" w:name="_Toc10815"/>
      <w:bookmarkEnd w:id="498"/>
      <w:bookmarkStart w:id="499" w:name="_Toc198"/>
      <w:bookmarkEnd w:id="499"/>
      <w:r>
        <w:rPr>
          <w:rFonts w:hint="eastAsia" w:ascii="宋体" w:hAnsi="宋体" w:eastAsia="宋体"/>
          <w:color w:val="000000"/>
          <w:highlight w:val="none"/>
        </w:rPr>
        <w:t>6. 评标</w:t>
      </w:r>
    </w:p>
    <w:p>
      <w:pPr>
        <w:pStyle w:val="6"/>
        <w:rPr>
          <w:rFonts w:hint="eastAsia" w:ascii="宋体" w:eastAsia="宋体"/>
          <w:color w:val="000000"/>
          <w:highlight w:val="none"/>
        </w:rPr>
      </w:pPr>
      <w:bookmarkStart w:id="500" w:name="_Toc29880"/>
      <w:bookmarkEnd w:id="500"/>
      <w:bookmarkStart w:id="501" w:name="_Toc144974531"/>
      <w:bookmarkEnd w:id="501"/>
      <w:bookmarkStart w:id="502" w:name="_Toc32379"/>
      <w:bookmarkEnd w:id="502"/>
      <w:bookmarkStart w:id="503" w:name="_Toc247513987"/>
      <w:bookmarkEnd w:id="503"/>
      <w:bookmarkStart w:id="504" w:name="_Toc8891"/>
      <w:bookmarkEnd w:id="504"/>
      <w:bookmarkStart w:id="505" w:name="_Toc86417750"/>
      <w:bookmarkEnd w:id="505"/>
      <w:bookmarkStart w:id="506" w:name="_Toc152042339"/>
      <w:bookmarkEnd w:id="506"/>
      <w:bookmarkStart w:id="507" w:name="_Toc247527588"/>
      <w:bookmarkEnd w:id="507"/>
      <w:bookmarkStart w:id="508" w:name="_Toc152045563"/>
      <w:bookmarkEnd w:id="508"/>
      <w:bookmarkStart w:id="509" w:name="_Toc300834985"/>
      <w:bookmarkEnd w:id="509"/>
      <w:bookmarkStart w:id="510" w:name="_Toc7043"/>
      <w:bookmarkEnd w:id="510"/>
      <w:bookmarkStart w:id="511" w:name="_Toc15741"/>
      <w:bookmarkEnd w:id="511"/>
      <w:bookmarkStart w:id="512" w:name="_Toc18724"/>
      <w:bookmarkEnd w:id="512"/>
      <w:bookmarkStart w:id="513" w:name="_Toc3086"/>
      <w:bookmarkEnd w:id="513"/>
      <w:r>
        <w:rPr>
          <w:rFonts w:hint="eastAsia" w:ascii="宋体" w:eastAsia="宋体"/>
          <w:color w:val="000000"/>
          <w:highlight w:val="none"/>
        </w:rPr>
        <w:t>6.1 评标委员会</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6.1.1 </w:t>
      </w:r>
      <w:r>
        <w:rPr>
          <w:rFonts w:hint="eastAsia" w:ascii="宋体" w:hAnsi="宋体" w:eastAsia="宋体"/>
          <w:color w:val="000000"/>
          <w:highlight w:val="none"/>
          <w:u w:val="singl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6.1.2 评标委员会成员有下列情形之一的，应当回避：</w:t>
      </w:r>
    </w:p>
    <w:p>
      <w:pPr>
        <w:spacing w:line="400" w:lineRule="exact"/>
        <w:ind w:firstLine="718" w:firstLineChars="342"/>
        <w:rPr>
          <w:rFonts w:hint="eastAsia" w:ascii="宋体" w:hAnsi="宋体" w:eastAsia="宋体"/>
          <w:color w:val="000000"/>
          <w:highlight w:val="none"/>
        </w:rPr>
      </w:pPr>
      <w:r>
        <w:rPr>
          <w:rFonts w:hint="eastAsia" w:ascii="宋体" w:hAnsi="宋体" w:eastAsia="宋体"/>
          <w:color w:val="000000"/>
          <w:highlight w:val="none"/>
        </w:rPr>
        <w:t>（1）投标人或投标人主要负责人的近亲属；</w:t>
      </w:r>
    </w:p>
    <w:p>
      <w:pPr>
        <w:spacing w:line="400" w:lineRule="exact"/>
        <w:ind w:firstLine="718" w:firstLineChars="342"/>
        <w:rPr>
          <w:rFonts w:hint="eastAsia" w:ascii="宋体" w:hAnsi="宋体" w:eastAsia="宋体"/>
          <w:color w:val="000000"/>
          <w:highlight w:val="none"/>
        </w:rPr>
      </w:pPr>
      <w:r>
        <w:rPr>
          <w:rFonts w:hint="eastAsia" w:ascii="宋体" w:hAnsi="宋体" w:eastAsia="宋体"/>
          <w:color w:val="000000"/>
          <w:highlight w:val="none"/>
        </w:rPr>
        <w:t>（2）项目主管部门或者行政监督部门的人员；</w:t>
      </w:r>
    </w:p>
    <w:p>
      <w:pPr>
        <w:spacing w:line="400" w:lineRule="exact"/>
        <w:ind w:firstLine="718" w:firstLineChars="342"/>
        <w:rPr>
          <w:rFonts w:hint="eastAsia" w:ascii="宋体" w:hAnsi="宋体" w:eastAsia="宋体"/>
          <w:color w:val="000000"/>
          <w:highlight w:val="none"/>
        </w:rPr>
      </w:pPr>
      <w:r>
        <w:rPr>
          <w:rFonts w:hint="eastAsia" w:ascii="宋体" w:hAnsi="宋体" w:eastAsia="宋体"/>
          <w:color w:val="000000"/>
          <w:highlight w:val="none"/>
        </w:rPr>
        <w:t>（3）与投标人有经济利益关系，可能影响对投标公正评审的；</w:t>
      </w:r>
    </w:p>
    <w:p>
      <w:pPr>
        <w:spacing w:line="400" w:lineRule="exact"/>
        <w:ind w:firstLine="718" w:firstLineChars="342"/>
        <w:rPr>
          <w:rFonts w:hint="eastAsia" w:ascii="宋体" w:hAnsi="宋体" w:eastAsia="宋体"/>
          <w:color w:val="000000"/>
          <w:highlight w:val="none"/>
        </w:rPr>
      </w:pPr>
      <w:r>
        <w:rPr>
          <w:rFonts w:hint="eastAsia" w:ascii="宋体" w:hAnsi="宋体" w:eastAsia="宋体"/>
          <w:color w:val="000000"/>
          <w:highlight w:val="none"/>
        </w:rPr>
        <w:t>（4）曾因在招标、评标以及其他与招标投标有关活动中从事违法行为而受过行政处罚或刑事处罚的；</w:t>
      </w:r>
    </w:p>
    <w:p>
      <w:pPr>
        <w:spacing w:line="400" w:lineRule="exact"/>
        <w:ind w:firstLine="718" w:firstLineChars="342"/>
        <w:rPr>
          <w:rFonts w:hint="eastAsia" w:ascii="宋体" w:hAnsi="宋体" w:eastAsia="宋体"/>
          <w:color w:val="000000"/>
          <w:highlight w:val="none"/>
        </w:rPr>
      </w:pPr>
      <w:r>
        <w:rPr>
          <w:rFonts w:hint="eastAsia" w:ascii="宋体" w:hAnsi="宋体" w:eastAsia="宋体"/>
          <w:color w:val="000000"/>
          <w:highlight w:val="none"/>
        </w:rPr>
        <w:t>（5）与投标人有其他利害关系。</w:t>
      </w:r>
    </w:p>
    <w:p>
      <w:pPr>
        <w:pStyle w:val="6"/>
        <w:rPr>
          <w:rFonts w:hint="eastAsia" w:ascii="宋体" w:eastAsia="宋体"/>
          <w:color w:val="000000"/>
          <w:highlight w:val="none"/>
        </w:rPr>
      </w:pPr>
      <w:bookmarkStart w:id="514" w:name="_Toc152042340"/>
      <w:bookmarkEnd w:id="514"/>
      <w:bookmarkStart w:id="515" w:name="_Toc300834986"/>
      <w:bookmarkEnd w:id="515"/>
      <w:bookmarkStart w:id="516" w:name="_Toc18883"/>
      <w:bookmarkEnd w:id="516"/>
      <w:bookmarkStart w:id="517" w:name="_Toc12970"/>
      <w:bookmarkEnd w:id="517"/>
      <w:bookmarkStart w:id="518" w:name="_Toc152045564"/>
      <w:bookmarkEnd w:id="518"/>
      <w:bookmarkStart w:id="519" w:name="_Toc144974532"/>
      <w:bookmarkEnd w:id="519"/>
      <w:bookmarkStart w:id="520" w:name="_Toc5211"/>
      <w:bookmarkEnd w:id="520"/>
      <w:bookmarkStart w:id="521" w:name="_Toc86417751"/>
      <w:bookmarkEnd w:id="521"/>
      <w:bookmarkStart w:id="522" w:name="_Toc26316"/>
      <w:bookmarkEnd w:id="522"/>
      <w:bookmarkStart w:id="523" w:name="_Toc247527589"/>
      <w:bookmarkEnd w:id="523"/>
      <w:bookmarkStart w:id="524" w:name="_Toc14458"/>
      <w:bookmarkEnd w:id="524"/>
      <w:bookmarkStart w:id="525" w:name="_Toc6886"/>
      <w:bookmarkEnd w:id="525"/>
      <w:bookmarkStart w:id="526" w:name="_Toc1462"/>
      <w:bookmarkEnd w:id="526"/>
      <w:bookmarkStart w:id="527" w:name="_Toc247513988"/>
      <w:bookmarkEnd w:id="527"/>
      <w:r>
        <w:rPr>
          <w:rFonts w:hint="eastAsia" w:ascii="宋体" w:eastAsia="宋体"/>
          <w:color w:val="000000"/>
          <w:highlight w:val="none"/>
        </w:rPr>
        <w:t>6.2 评标原则</w:t>
      </w:r>
      <w:r>
        <w:rPr>
          <w:rFonts w:hint="eastAsia" w:ascii="宋体" w:eastAsia="宋体"/>
          <w:color w:val="000000"/>
          <w:highlight w:val="none"/>
        </w:rPr>
        <w:tab/>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评标活动遵循公平、公正、科学和择优的原则。</w:t>
      </w:r>
    </w:p>
    <w:p>
      <w:pPr>
        <w:pStyle w:val="6"/>
        <w:rPr>
          <w:rFonts w:hint="eastAsia" w:ascii="宋体" w:eastAsia="宋体"/>
          <w:color w:val="000000"/>
          <w:highlight w:val="none"/>
        </w:rPr>
      </w:pPr>
      <w:bookmarkStart w:id="528" w:name="_Toc10168"/>
      <w:bookmarkEnd w:id="528"/>
      <w:bookmarkStart w:id="529" w:name="_Toc247513989"/>
      <w:bookmarkEnd w:id="529"/>
      <w:bookmarkStart w:id="530" w:name="_Toc8724"/>
      <w:bookmarkEnd w:id="530"/>
      <w:bookmarkStart w:id="531" w:name="_Toc86417752"/>
      <w:bookmarkEnd w:id="531"/>
      <w:bookmarkStart w:id="532" w:name="_Toc25394"/>
      <w:bookmarkEnd w:id="532"/>
      <w:bookmarkStart w:id="533" w:name="_Toc27387"/>
      <w:bookmarkEnd w:id="533"/>
      <w:bookmarkStart w:id="534" w:name="_Toc25099"/>
      <w:bookmarkEnd w:id="534"/>
      <w:bookmarkStart w:id="535" w:name="_Toc144974533"/>
      <w:bookmarkEnd w:id="535"/>
      <w:bookmarkStart w:id="536" w:name="_Toc17295"/>
      <w:bookmarkEnd w:id="536"/>
      <w:bookmarkStart w:id="537" w:name="_Toc30595"/>
      <w:bookmarkEnd w:id="537"/>
      <w:bookmarkStart w:id="538" w:name="_Toc247527590"/>
      <w:bookmarkEnd w:id="538"/>
      <w:bookmarkStart w:id="539" w:name="_Toc300834987"/>
      <w:bookmarkEnd w:id="539"/>
      <w:bookmarkStart w:id="540" w:name="_Toc152045565"/>
      <w:bookmarkEnd w:id="540"/>
      <w:bookmarkStart w:id="541" w:name="_Toc152042341"/>
      <w:bookmarkEnd w:id="541"/>
      <w:r>
        <w:rPr>
          <w:rFonts w:hint="eastAsia" w:ascii="宋体" w:eastAsia="宋体"/>
          <w:color w:val="000000"/>
          <w:highlight w:val="none"/>
        </w:rPr>
        <w:t>6.3 评标</w:t>
      </w:r>
    </w:p>
    <w:p>
      <w:pPr>
        <w:spacing w:line="400" w:lineRule="exact"/>
        <w:ind w:firstLine="420" w:firstLineChars="200"/>
        <w:rPr>
          <w:rFonts w:hint="eastAsia" w:ascii="宋体" w:hAnsi="宋体" w:eastAsia="宋体"/>
          <w:color w:val="000000"/>
          <w:highlight w:val="none"/>
        </w:rPr>
      </w:pPr>
      <w:bookmarkStart w:id="542" w:name="_Toc6130"/>
      <w:bookmarkStart w:id="543" w:name="_Toc300834988"/>
      <w:bookmarkStart w:id="544" w:name="_Toc247527591"/>
      <w:bookmarkStart w:id="545" w:name="_Toc152042342"/>
      <w:bookmarkStart w:id="546" w:name="_Toc5422"/>
      <w:bookmarkStart w:id="547" w:name="_Toc12877"/>
      <w:bookmarkStart w:id="548" w:name="_Toc247513990"/>
      <w:bookmarkStart w:id="549" w:name="_Toc144974534"/>
      <w:bookmarkStart w:id="550" w:name="_Toc5557"/>
      <w:bookmarkStart w:id="551" w:name="_Toc152045566"/>
      <w:bookmarkStart w:id="552" w:name="_Toc17020"/>
      <w:bookmarkStart w:id="553" w:name="_Toc22306"/>
      <w:r>
        <w:rPr>
          <w:rFonts w:hint="eastAsia" w:ascii="宋体" w:hAnsi="宋体" w:eastAsia="宋体"/>
          <w:color w:val="000000"/>
          <w:highlight w:val="none"/>
        </w:rPr>
        <w:t>评标委员会按照第三章“评标办法”规定的方法、评审因素、标准和程序对投标文件进行评审。第三章“评标办法”没有规定的方法、评审因素和标准，不作为评标依据。</w:t>
      </w:r>
    </w:p>
    <w:bookmarkEnd w:id="542"/>
    <w:bookmarkEnd w:id="543"/>
    <w:bookmarkEnd w:id="544"/>
    <w:bookmarkEnd w:id="545"/>
    <w:bookmarkEnd w:id="546"/>
    <w:bookmarkEnd w:id="547"/>
    <w:bookmarkEnd w:id="548"/>
    <w:bookmarkEnd w:id="549"/>
    <w:bookmarkEnd w:id="550"/>
    <w:bookmarkEnd w:id="551"/>
    <w:bookmarkEnd w:id="552"/>
    <w:bookmarkEnd w:id="553"/>
    <w:p>
      <w:pPr>
        <w:pStyle w:val="7"/>
        <w:rPr>
          <w:rFonts w:hint="eastAsia" w:ascii="宋体" w:hAnsi="宋体" w:eastAsia="宋体"/>
          <w:color w:val="000000"/>
          <w:highlight w:val="none"/>
        </w:rPr>
      </w:pPr>
      <w:bookmarkStart w:id="554" w:name="_Toc86417753"/>
      <w:bookmarkEnd w:id="554"/>
      <w:bookmarkStart w:id="555" w:name="_Toc28271"/>
      <w:bookmarkEnd w:id="555"/>
      <w:r>
        <w:rPr>
          <w:rFonts w:hint="eastAsia" w:ascii="宋体" w:hAnsi="宋体" w:eastAsia="宋体"/>
          <w:color w:val="000000"/>
          <w:highlight w:val="none"/>
        </w:rPr>
        <w:t>7. 合同授予</w:t>
      </w:r>
    </w:p>
    <w:p>
      <w:pPr>
        <w:pStyle w:val="6"/>
        <w:rPr>
          <w:rFonts w:hint="eastAsia" w:ascii="宋体" w:eastAsia="宋体"/>
          <w:color w:val="000000"/>
          <w:highlight w:val="none"/>
        </w:rPr>
      </w:pPr>
      <w:bookmarkStart w:id="556" w:name="_Toc247527592"/>
      <w:bookmarkEnd w:id="556"/>
      <w:bookmarkStart w:id="557" w:name="_Toc10016"/>
      <w:bookmarkEnd w:id="557"/>
      <w:bookmarkStart w:id="558" w:name="_Toc2434"/>
      <w:bookmarkEnd w:id="558"/>
      <w:bookmarkStart w:id="559" w:name="_Toc28811"/>
      <w:bookmarkEnd w:id="559"/>
      <w:bookmarkStart w:id="560" w:name="_Toc247513991"/>
      <w:bookmarkEnd w:id="560"/>
      <w:bookmarkStart w:id="561" w:name="_Toc152042343"/>
      <w:bookmarkEnd w:id="561"/>
      <w:bookmarkStart w:id="562" w:name="_Toc152045567"/>
      <w:bookmarkEnd w:id="562"/>
      <w:bookmarkStart w:id="563" w:name="_Toc7596"/>
      <w:bookmarkEnd w:id="563"/>
      <w:bookmarkStart w:id="564" w:name="_Toc29318"/>
      <w:bookmarkEnd w:id="564"/>
      <w:bookmarkStart w:id="565" w:name="_Toc86417754"/>
      <w:bookmarkEnd w:id="565"/>
      <w:bookmarkStart w:id="566" w:name="_Toc300834989"/>
      <w:bookmarkEnd w:id="566"/>
      <w:bookmarkStart w:id="567" w:name="_Toc144974535"/>
      <w:bookmarkEnd w:id="567"/>
      <w:bookmarkStart w:id="568" w:name="_Toc620"/>
      <w:bookmarkEnd w:id="568"/>
      <w:bookmarkStart w:id="569" w:name="_Toc5704"/>
      <w:bookmarkEnd w:id="569"/>
      <w:r>
        <w:rPr>
          <w:rFonts w:hint="eastAsia" w:ascii="宋体" w:eastAsia="宋体"/>
          <w:color w:val="000000"/>
          <w:highlight w:val="none"/>
        </w:rPr>
        <w:t>7.1 定标方式</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7.1.1除投标人须知前附表规定评标委员会直接确定中标人外，招标人依据评标委员会推荐的中标候选人确定中标人，评标委员会推荐中标候选人的人数见投标人须知前附表。</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7.1.2依法必须进行公开招标的项目，招标人应当确定排名第一的中标候选人为中标人。</w:t>
      </w:r>
    </w:p>
    <w:p>
      <w:pPr>
        <w:spacing w:line="400" w:lineRule="exact"/>
        <w:ind w:firstLine="420" w:firstLineChars="200"/>
        <w:rPr>
          <w:rFonts w:hint="eastAsia" w:ascii="宋体" w:hAnsi="宋体" w:eastAsia="宋体"/>
          <w:color w:val="000000"/>
          <w:highlight w:val="none"/>
          <w:u w:val="single"/>
        </w:rPr>
      </w:pPr>
      <w:r>
        <w:rPr>
          <w:rFonts w:hint="eastAsia" w:ascii="宋体" w:hAnsi="宋体" w:eastAsia="宋体"/>
          <w:color w:val="000000"/>
          <w:highlight w:val="none"/>
          <w:u w:val="single"/>
        </w:rPr>
        <w:t>7.1.3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6"/>
        <w:rPr>
          <w:rFonts w:hint="eastAsia" w:ascii="宋体" w:eastAsia="宋体"/>
          <w:color w:val="000000"/>
          <w:highlight w:val="none"/>
        </w:rPr>
      </w:pPr>
      <w:bookmarkStart w:id="570" w:name="_Toc10691"/>
      <w:bookmarkEnd w:id="570"/>
      <w:bookmarkStart w:id="571" w:name="_Toc86417755"/>
      <w:bookmarkEnd w:id="571"/>
      <w:bookmarkStart w:id="572" w:name="_Toc9281"/>
      <w:bookmarkEnd w:id="572"/>
      <w:bookmarkStart w:id="573" w:name="_Toc3190"/>
      <w:bookmarkEnd w:id="573"/>
      <w:bookmarkStart w:id="574" w:name="_Toc16401"/>
      <w:bookmarkEnd w:id="574"/>
      <w:bookmarkStart w:id="575" w:name="_Toc31309"/>
      <w:bookmarkEnd w:id="575"/>
      <w:bookmarkStart w:id="576" w:name="_Toc28563"/>
      <w:bookmarkEnd w:id="576"/>
      <w:bookmarkStart w:id="577" w:name="_Toc8069"/>
      <w:bookmarkEnd w:id="577"/>
      <w:bookmarkStart w:id="578" w:name="_Toc300834990"/>
      <w:bookmarkEnd w:id="578"/>
      <w:r>
        <w:rPr>
          <w:rFonts w:hint="eastAsia" w:ascii="宋体" w:eastAsia="宋体"/>
          <w:color w:val="000000"/>
          <w:highlight w:val="none"/>
        </w:rPr>
        <w:t>7.2 中标候选人公示</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招标人在投标人须知前附表规定的媒介公示中标候选人。</w:t>
      </w:r>
    </w:p>
    <w:p>
      <w:pPr>
        <w:pStyle w:val="6"/>
        <w:rPr>
          <w:rFonts w:hint="eastAsia" w:ascii="宋体" w:eastAsia="宋体"/>
          <w:color w:val="000000"/>
          <w:highlight w:val="none"/>
        </w:rPr>
      </w:pPr>
      <w:bookmarkStart w:id="579" w:name="_Toc247513992"/>
      <w:bookmarkEnd w:id="579"/>
      <w:bookmarkStart w:id="580" w:name="_Toc152045568"/>
      <w:bookmarkEnd w:id="580"/>
      <w:bookmarkStart w:id="581" w:name="_Toc16751"/>
      <w:bookmarkEnd w:id="581"/>
      <w:bookmarkStart w:id="582" w:name="_Toc86417756"/>
      <w:bookmarkEnd w:id="582"/>
      <w:bookmarkStart w:id="583" w:name="_Toc8897"/>
      <w:bookmarkEnd w:id="583"/>
      <w:bookmarkStart w:id="584" w:name="_Toc9148"/>
      <w:bookmarkEnd w:id="584"/>
      <w:bookmarkStart w:id="585" w:name="_Toc247527593"/>
      <w:bookmarkEnd w:id="585"/>
      <w:bookmarkStart w:id="586" w:name="_Toc15630"/>
      <w:bookmarkEnd w:id="586"/>
      <w:bookmarkStart w:id="587" w:name="_Toc152042344"/>
      <w:bookmarkEnd w:id="587"/>
      <w:bookmarkStart w:id="588" w:name="_Toc31453"/>
      <w:bookmarkEnd w:id="588"/>
      <w:bookmarkStart w:id="589" w:name="_Toc300834991"/>
      <w:bookmarkEnd w:id="589"/>
      <w:bookmarkStart w:id="590" w:name="_Toc3421"/>
      <w:bookmarkEnd w:id="590"/>
      <w:bookmarkStart w:id="591" w:name="_Toc14168"/>
      <w:bookmarkEnd w:id="591"/>
      <w:bookmarkStart w:id="592" w:name="_Toc144974536"/>
      <w:bookmarkEnd w:id="592"/>
      <w:r>
        <w:rPr>
          <w:rFonts w:hint="eastAsia" w:ascii="宋体" w:eastAsia="宋体"/>
          <w:color w:val="000000"/>
          <w:highlight w:val="none"/>
        </w:rPr>
        <w:t>7.3 中标通知</w:t>
      </w:r>
    </w:p>
    <w:p>
      <w:pPr>
        <w:spacing w:line="400" w:lineRule="exact"/>
        <w:ind w:firstLine="420" w:firstLineChars="200"/>
        <w:rPr>
          <w:rFonts w:hint="eastAsia" w:ascii="宋体" w:hAnsi="宋体" w:eastAsia="宋体"/>
          <w:color w:val="000000"/>
          <w:highlight w:val="none"/>
          <w:u w:val="single"/>
        </w:rPr>
      </w:pPr>
      <w:r>
        <w:rPr>
          <w:rFonts w:hint="eastAsia" w:ascii="宋体" w:hAnsi="宋体" w:eastAsia="宋体"/>
          <w:color w:val="000000"/>
          <w:highlight w:val="none"/>
          <w:u w:val="single"/>
        </w:rPr>
        <w:t>7.3.1 评标公示后，在本章第3.3 款规定的投标有效期内，招标人以书面形式向中标人发出中标通知书，中标通知书发出前须经广州公共资源交易中心盖章确认。</w:t>
      </w:r>
    </w:p>
    <w:p>
      <w:pPr>
        <w:spacing w:line="400" w:lineRule="exact"/>
        <w:ind w:firstLine="420" w:firstLineChars="200"/>
        <w:rPr>
          <w:rFonts w:hint="eastAsia" w:ascii="宋体" w:hAnsi="宋体" w:eastAsia="宋体"/>
          <w:color w:val="000000"/>
          <w:highlight w:val="none"/>
          <w:u w:val="single"/>
        </w:rPr>
      </w:pPr>
      <w:r>
        <w:rPr>
          <w:rFonts w:hint="eastAsia" w:ascii="宋体" w:hAnsi="宋体" w:eastAsia="宋体"/>
          <w:color w:val="000000"/>
          <w:highlight w:val="none"/>
          <w:u w:val="single"/>
        </w:rPr>
        <w:t>7.3.2 招标人应当自确定中标人后，向招投标监管机构提交招标投标情况的书面报告；经招投标监管机构备案后，方可发出中标通知书。中标通知书由招标人颁发，并经广州公共资源交易中心确认。</w:t>
      </w:r>
    </w:p>
    <w:p>
      <w:pPr>
        <w:pStyle w:val="6"/>
        <w:rPr>
          <w:rFonts w:hint="eastAsia" w:ascii="宋体" w:eastAsia="宋体"/>
          <w:color w:val="000000"/>
          <w:highlight w:val="none"/>
        </w:rPr>
      </w:pPr>
      <w:bookmarkStart w:id="593" w:name="_Toc14852"/>
      <w:bookmarkEnd w:id="593"/>
      <w:bookmarkStart w:id="594" w:name="_Toc16099"/>
      <w:bookmarkEnd w:id="594"/>
      <w:bookmarkStart w:id="595" w:name="_Toc13932"/>
      <w:bookmarkEnd w:id="595"/>
      <w:bookmarkStart w:id="596" w:name="_Toc29014"/>
      <w:bookmarkEnd w:id="596"/>
      <w:bookmarkStart w:id="597" w:name="_Toc13919"/>
      <w:bookmarkEnd w:id="597"/>
      <w:bookmarkStart w:id="598" w:name="_Toc22838"/>
      <w:bookmarkEnd w:id="598"/>
      <w:bookmarkStart w:id="599" w:name="_Toc144974537"/>
      <w:bookmarkEnd w:id="599"/>
      <w:bookmarkStart w:id="600" w:name="_Toc86417757"/>
      <w:bookmarkEnd w:id="600"/>
      <w:bookmarkStart w:id="601" w:name="_Toc247527594"/>
      <w:bookmarkEnd w:id="601"/>
      <w:bookmarkStart w:id="602" w:name="_Toc300834992"/>
      <w:bookmarkEnd w:id="602"/>
      <w:bookmarkStart w:id="603" w:name="_Toc6262"/>
      <w:bookmarkEnd w:id="603"/>
      <w:bookmarkStart w:id="604" w:name="_Toc247513993"/>
      <w:bookmarkEnd w:id="604"/>
      <w:bookmarkStart w:id="605" w:name="_Toc152042345"/>
      <w:bookmarkEnd w:id="605"/>
      <w:bookmarkStart w:id="606" w:name="_Toc152045569"/>
      <w:bookmarkEnd w:id="606"/>
      <w:r>
        <w:rPr>
          <w:rFonts w:hint="eastAsia" w:ascii="宋体" w:eastAsia="宋体"/>
          <w:color w:val="000000"/>
          <w:highlight w:val="none"/>
        </w:rPr>
        <w:t>7.4 履约担保</w:t>
      </w:r>
    </w:p>
    <w:p>
      <w:pPr>
        <w:spacing w:line="400" w:lineRule="exact"/>
        <w:ind w:firstLine="420" w:firstLineChars="200"/>
        <w:rPr>
          <w:rFonts w:hint="eastAsia" w:ascii="宋体" w:hAnsi="宋体" w:eastAsia="宋体"/>
          <w:color w:val="000000"/>
          <w:highlight w:val="none"/>
        </w:rPr>
      </w:pPr>
      <w:bookmarkStart w:id="607" w:name="_Toc247513994"/>
      <w:bookmarkStart w:id="608" w:name="_Toc21116"/>
      <w:bookmarkStart w:id="609" w:name="_Toc247527595"/>
      <w:bookmarkStart w:id="610" w:name="_Toc144974538"/>
      <w:bookmarkStart w:id="611" w:name="_Toc17963"/>
      <w:bookmarkStart w:id="612" w:name="_Toc86417758"/>
      <w:bookmarkStart w:id="613" w:name="_Toc5220"/>
      <w:bookmarkStart w:id="614" w:name="_Toc152045570"/>
      <w:bookmarkStart w:id="615" w:name="_Toc14095"/>
      <w:bookmarkStart w:id="616" w:name="_Toc8137"/>
      <w:bookmarkStart w:id="617" w:name="_Toc12825"/>
      <w:bookmarkStart w:id="618" w:name="_Toc152042346"/>
      <w:bookmarkStart w:id="619" w:name="_Toc300834993"/>
      <w:r>
        <w:rPr>
          <w:rFonts w:hint="eastAsia" w:ascii="宋体" w:hAnsi="宋体" w:eastAsia="宋体"/>
          <w:color w:val="000000"/>
          <w:highlight w:val="none"/>
        </w:rPr>
        <w:t>7.4.1 在合同签订之日起的30日内，中标人应按投标人须知前附表规定的担保形式和招标文件第四章“合同条款及格式”规定的或者事先经过招标人书面认可的履约担保格式向招标人提交履约担保，如果中标人的履约担保是以银行保函的形式提供，则该银行保函应由在中国注册且营业地点在中国境内的银行开具，是不可撤销银行保函，如发现承包人提供虚假银行保函，发包人将取消其中标资格，并追究法律责任。除投标人须知前附表另有规定外，履约担保金额为中标合同金额的10%。相关要求按合同条款执行。</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7.4.2 中标人不能按本章第7.4.1项要求提交履约担保的，视为放弃中标，其投标保证金不予退还，给招标人造成的损失超过投标保证金数额的，中标人还应当对超过部分予以赔偿。</w:t>
      </w:r>
    </w:p>
    <w:bookmarkEnd w:id="607"/>
    <w:bookmarkEnd w:id="608"/>
    <w:bookmarkEnd w:id="609"/>
    <w:bookmarkEnd w:id="610"/>
    <w:bookmarkEnd w:id="611"/>
    <w:bookmarkEnd w:id="612"/>
    <w:bookmarkEnd w:id="613"/>
    <w:bookmarkEnd w:id="614"/>
    <w:bookmarkEnd w:id="615"/>
    <w:bookmarkEnd w:id="616"/>
    <w:bookmarkEnd w:id="617"/>
    <w:bookmarkEnd w:id="618"/>
    <w:bookmarkEnd w:id="619"/>
    <w:p>
      <w:pPr>
        <w:pStyle w:val="6"/>
        <w:rPr>
          <w:rFonts w:hint="eastAsia" w:ascii="宋体" w:eastAsia="宋体"/>
          <w:color w:val="000000"/>
          <w:highlight w:val="none"/>
        </w:rPr>
      </w:pPr>
      <w:bookmarkStart w:id="620" w:name="_Toc17065"/>
      <w:bookmarkEnd w:id="620"/>
      <w:r>
        <w:rPr>
          <w:rFonts w:hint="eastAsia" w:ascii="宋体" w:eastAsia="宋体"/>
          <w:color w:val="000000"/>
          <w:highlight w:val="none"/>
        </w:rPr>
        <w:t>7.5 签订合同</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 xml:space="preserve">7.5.2 发出中标通知书后，招标人无正当理由拒签合同的，招标人向中标人退还投标保证金；给中标人造成损失的，还应当赔偿损失。 </w:t>
      </w:r>
    </w:p>
    <w:p>
      <w:pPr>
        <w:pStyle w:val="7"/>
        <w:rPr>
          <w:rFonts w:hint="eastAsia" w:ascii="宋体" w:hAnsi="宋体" w:eastAsia="宋体"/>
          <w:color w:val="000000"/>
          <w:highlight w:val="none"/>
        </w:rPr>
      </w:pPr>
      <w:bookmarkStart w:id="621" w:name="_Toc152042350"/>
      <w:bookmarkEnd w:id="621"/>
      <w:bookmarkStart w:id="622" w:name="_Toc3080"/>
      <w:bookmarkEnd w:id="622"/>
      <w:bookmarkStart w:id="623" w:name="_Toc152045571"/>
      <w:bookmarkEnd w:id="623"/>
      <w:bookmarkStart w:id="624" w:name="_Toc7071"/>
      <w:bookmarkEnd w:id="624"/>
      <w:bookmarkStart w:id="625" w:name="_Toc152045574"/>
      <w:bookmarkEnd w:id="625"/>
      <w:bookmarkStart w:id="626" w:name="_Toc7104"/>
      <w:bookmarkEnd w:id="626"/>
      <w:bookmarkStart w:id="627" w:name="_Toc247527596"/>
      <w:bookmarkEnd w:id="627"/>
      <w:bookmarkStart w:id="628" w:name="_Toc144974539"/>
      <w:bookmarkEnd w:id="628"/>
      <w:bookmarkStart w:id="629" w:name="_Toc27652"/>
      <w:bookmarkEnd w:id="629"/>
      <w:bookmarkStart w:id="630" w:name="_Toc247527599"/>
      <w:bookmarkEnd w:id="630"/>
      <w:bookmarkStart w:id="631" w:name="_Toc300834994"/>
      <w:bookmarkEnd w:id="631"/>
      <w:bookmarkStart w:id="632" w:name="_Toc86417759"/>
      <w:bookmarkEnd w:id="632"/>
      <w:bookmarkStart w:id="633" w:name="_Toc1819"/>
      <w:bookmarkEnd w:id="633"/>
      <w:bookmarkStart w:id="634" w:name="_Toc144974542"/>
      <w:bookmarkEnd w:id="634"/>
      <w:bookmarkStart w:id="635" w:name="_Toc152042347"/>
      <w:bookmarkEnd w:id="635"/>
      <w:bookmarkStart w:id="636" w:name="_Toc247513998"/>
      <w:bookmarkEnd w:id="636"/>
      <w:bookmarkStart w:id="637" w:name="_Toc247513995"/>
      <w:bookmarkEnd w:id="637"/>
      <w:bookmarkStart w:id="638" w:name="_Toc24208"/>
      <w:bookmarkEnd w:id="638"/>
      <w:bookmarkStart w:id="639" w:name="_Toc5006"/>
      <w:bookmarkEnd w:id="639"/>
      <w:r>
        <w:rPr>
          <w:rFonts w:hint="eastAsia" w:ascii="宋体" w:hAnsi="宋体" w:eastAsia="宋体"/>
          <w:color w:val="000000"/>
          <w:highlight w:val="none"/>
        </w:rPr>
        <w:t>8. 纪律和监督</w:t>
      </w:r>
    </w:p>
    <w:p>
      <w:pPr>
        <w:pStyle w:val="6"/>
        <w:rPr>
          <w:rFonts w:hint="eastAsia" w:ascii="宋体" w:eastAsia="宋体"/>
          <w:color w:val="000000"/>
          <w:highlight w:val="none"/>
        </w:rPr>
      </w:pPr>
      <w:bookmarkStart w:id="640" w:name="_Toc32569"/>
      <w:bookmarkEnd w:id="640"/>
      <w:bookmarkStart w:id="641" w:name="_Toc152045575"/>
      <w:bookmarkEnd w:id="641"/>
      <w:bookmarkStart w:id="642" w:name="_Toc10344"/>
      <w:bookmarkEnd w:id="642"/>
      <w:bookmarkStart w:id="643" w:name="_Toc300834995"/>
      <w:bookmarkEnd w:id="643"/>
      <w:bookmarkStart w:id="644" w:name="_Toc86417760"/>
      <w:bookmarkEnd w:id="644"/>
      <w:bookmarkStart w:id="645" w:name="_Toc152042351"/>
      <w:bookmarkEnd w:id="645"/>
      <w:bookmarkStart w:id="646" w:name="_Toc7513"/>
      <w:bookmarkEnd w:id="646"/>
      <w:bookmarkStart w:id="647" w:name="_Toc22388"/>
      <w:bookmarkEnd w:id="647"/>
      <w:bookmarkStart w:id="648" w:name="_Toc247513999"/>
      <w:bookmarkEnd w:id="648"/>
      <w:bookmarkStart w:id="649" w:name="_Toc144974543"/>
      <w:bookmarkEnd w:id="649"/>
      <w:bookmarkStart w:id="650" w:name="_Toc27050"/>
      <w:bookmarkEnd w:id="650"/>
      <w:bookmarkStart w:id="651" w:name="_Toc13879"/>
      <w:bookmarkEnd w:id="651"/>
      <w:bookmarkStart w:id="652" w:name="_Toc247527600"/>
      <w:bookmarkEnd w:id="652"/>
      <w:bookmarkStart w:id="653" w:name="_Toc15792"/>
      <w:bookmarkEnd w:id="653"/>
      <w:r>
        <w:rPr>
          <w:rFonts w:hint="eastAsia" w:ascii="宋体" w:eastAsia="宋体"/>
          <w:color w:val="000000"/>
          <w:highlight w:val="none"/>
        </w:rPr>
        <w:t>8.1 对招标人的纪律要求</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招标人不得泄漏招标投标活动中应当保密的情况和资料，不得与投标人串通损害国家利益、社会公共利益或者他人合法权益。</w:t>
      </w:r>
    </w:p>
    <w:p>
      <w:pPr>
        <w:pStyle w:val="6"/>
        <w:rPr>
          <w:rFonts w:hint="eastAsia" w:ascii="宋体" w:eastAsia="宋体"/>
          <w:color w:val="000000"/>
          <w:highlight w:val="none"/>
        </w:rPr>
      </w:pPr>
      <w:bookmarkStart w:id="654" w:name="_Toc247514000"/>
      <w:bookmarkEnd w:id="654"/>
      <w:bookmarkStart w:id="655" w:name="_Toc14942"/>
      <w:bookmarkEnd w:id="655"/>
      <w:bookmarkStart w:id="656" w:name="_Toc152045576"/>
      <w:bookmarkEnd w:id="656"/>
      <w:bookmarkStart w:id="657" w:name="_Toc144974544"/>
      <w:bookmarkEnd w:id="657"/>
      <w:bookmarkStart w:id="658" w:name="_Toc31880"/>
      <w:bookmarkEnd w:id="658"/>
      <w:bookmarkStart w:id="659" w:name="_Toc247527601"/>
      <w:bookmarkEnd w:id="659"/>
      <w:bookmarkStart w:id="660" w:name="_Toc18686"/>
      <w:bookmarkEnd w:id="660"/>
      <w:bookmarkStart w:id="661" w:name="_Toc31828"/>
      <w:bookmarkEnd w:id="661"/>
      <w:bookmarkStart w:id="662" w:name="_Toc86417761"/>
      <w:bookmarkEnd w:id="662"/>
      <w:bookmarkStart w:id="663" w:name="_Toc19057"/>
      <w:bookmarkEnd w:id="663"/>
      <w:bookmarkStart w:id="664" w:name="_Toc152042352"/>
      <w:bookmarkEnd w:id="664"/>
      <w:bookmarkStart w:id="665" w:name="_Toc300834996"/>
      <w:bookmarkEnd w:id="665"/>
      <w:bookmarkStart w:id="666" w:name="_Toc4332"/>
      <w:bookmarkEnd w:id="666"/>
      <w:bookmarkStart w:id="667" w:name="_Toc26587"/>
      <w:bookmarkEnd w:id="667"/>
      <w:r>
        <w:rPr>
          <w:rFonts w:hint="eastAsia" w:ascii="宋体" w:eastAsia="宋体"/>
          <w:color w:val="000000"/>
          <w:highlight w:val="none"/>
        </w:rPr>
        <w:t>8.2 对投标人的纪律要求</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rPr>
          <w:rFonts w:hint="eastAsia" w:ascii="宋体" w:eastAsia="宋体"/>
          <w:color w:val="000000"/>
          <w:highlight w:val="none"/>
        </w:rPr>
      </w:pPr>
      <w:bookmarkStart w:id="668" w:name="_Toc21624"/>
      <w:bookmarkEnd w:id="668"/>
      <w:bookmarkStart w:id="669" w:name="_Toc247527602"/>
      <w:bookmarkEnd w:id="669"/>
      <w:bookmarkStart w:id="670" w:name="_Toc247514001"/>
      <w:bookmarkEnd w:id="670"/>
      <w:bookmarkStart w:id="671" w:name="_Toc152045577"/>
      <w:bookmarkEnd w:id="671"/>
      <w:bookmarkStart w:id="672" w:name="_Toc15492"/>
      <w:bookmarkEnd w:id="672"/>
      <w:bookmarkStart w:id="673" w:name="_Toc152042353"/>
      <w:bookmarkEnd w:id="673"/>
      <w:bookmarkStart w:id="674" w:name="_Toc17070"/>
      <w:bookmarkEnd w:id="674"/>
      <w:bookmarkStart w:id="675" w:name="_Toc11809"/>
      <w:bookmarkEnd w:id="675"/>
      <w:bookmarkStart w:id="676" w:name="_Toc86417762"/>
      <w:bookmarkEnd w:id="676"/>
      <w:bookmarkStart w:id="677" w:name="_Toc300834997"/>
      <w:bookmarkEnd w:id="677"/>
      <w:bookmarkStart w:id="678" w:name="_Toc10396"/>
      <w:bookmarkEnd w:id="678"/>
      <w:bookmarkStart w:id="679" w:name="_Toc15857"/>
      <w:bookmarkEnd w:id="679"/>
      <w:bookmarkStart w:id="680" w:name="_Toc144974545"/>
      <w:bookmarkEnd w:id="680"/>
      <w:bookmarkStart w:id="681" w:name="_Toc402"/>
      <w:bookmarkEnd w:id="681"/>
      <w:r>
        <w:rPr>
          <w:rFonts w:hint="eastAsia" w:ascii="宋体" w:eastAsia="宋体"/>
          <w:color w:val="000000"/>
          <w:highlight w:val="none"/>
        </w:rPr>
        <w:t>8.3 对评标委员会成员的纪律要求</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rPr>
          <w:rFonts w:hint="eastAsia" w:ascii="宋体" w:eastAsia="宋体"/>
          <w:color w:val="000000"/>
          <w:highlight w:val="none"/>
        </w:rPr>
      </w:pPr>
      <w:bookmarkStart w:id="682" w:name="_Toc86417763"/>
      <w:bookmarkEnd w:id="682"/>
      <w:bookmarkStart w:id="683" w:name="_Toc21492"/>
      <w:bookmarkEnd w:id="683"/>
      <w:bookmarkStart w:id="684" w:name="_Toc30457"/>
      <w:bookmarkEnd w:id="684"/>
      <w:bookmarkStart w:id="685" w:name="_Toc300834998"/>
      <w:bookmarkEnd w:id="685"/>
      <w:bookmarkStart w:id="686" w:name="_Toc29753"/>
      <w:bookmarkEnd w:id="686"/>
      <w:bookmarkStart w:id="687" w:name="_Toc152045578"/>
      <w:bookmarkEnd w:id="687"/>
      <w:bookmarkStart w:id="688" w:name="_Toc17169"/>
      <w:bookmarkEnd w:id="688"/>
      <w:bookmarkStart w:id="689" w:name="_Toc247527603"/>
      <w:bookmarkEnd w:id="689"/>
      <w:bookmarkStart w:id="690" w:name="_Toc10968"/>
      <w:bookmarkEnd w:id="690"/>
      <w:bookmarkStart w:id="691" w:name="_Toc152042354"/>
      <w:bookmarkEnd w:id="691"/>
      <w:bookmarkStart w:id="692" w:name="_Toc15170"/>
      <w:bookmarkEnd w:id="692"/>
      <w:bookmarkStart w:id="693" w:name="_Toc23511"/>
      <w:bookmarkEnd w:id="693"/>
      <w:bookmarkStart w:id="694" w:name="_Toc247514002"/>
      <w:bookmarkEnd w:id="694"/>
      <w:bookmarkStart w:id="695" w:name="_Toc144974546"/>
      <w:r>
        <w:rPr>
          <w:rFonts w:hint="eastAsia" w:ascii="宋体" w:eastAsia="宋体"/>
          <w:color w:val="000000"/>
          <w:highlight w:val="none"/>
        </w:rPr>
        <w:t>8.4 对与评标活动有关的工作人员的纪律要求</w:t>
      </w:r>
    </w:p>
    <w:p>
      <w:pPr>
        <w:spacing w:line="400" w:lineRule="exact"/>
        <w:ind w:firstLine="420" w:firstLineChars="200"/>
        <w:rPr>
          <w:rFonts w:hint="eastAsia" w:ascii="宋体" w:hAnsi="宋体" w:eastAsia="宋体"/>
          <w:color w:val="000000"/>
          <w:highlight w:val="none"/>
        </w:rPr>
      </w:pPr>
      <w:bookmarkStart w:id="696" w:name="_Toc152042355"/>
      <w:bookmarkEnd w:id="696"/>
      <w:r>
        <w:rPr>
          <w:rFonts w:hint="eastAsia" w:ascii="宋体" w:hAnsi="宋体" w:eastAsia="宋体"/>
          <w:color w:val="000000"/>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bookmarkEnd w:id="695"/>
    <w:p>
      <w:pPr>
        <w:pStyle w:val="6"/>
        <w:rPr>
          <w:rFonts w:hint="eastAsia" w:ascii="宋体" w:eastAsia="宋体"/>
          <w:color w:val="000000"/>
          <w:highlight w:val="none"/>
        </w:rPr>
      </w:pPr>
      <w:bookmarkStart w:id="697" w:name="_Toc26570"/>
      <w:bookmarkEnd w:id="697"/>
      <w:bookmarkStart w:id="698" w:name="_Toc86417764"/>
      <w:bookmarkEnd w:id="698"/>
      <w:bookmarkStart w:id="699" w:name="_Toc21044"/>
      <w:bookmarkEnd w:id="699"/>
      <w:bookmarkStart w:id="700" w:name="_Toc300834999"/>
      <w:bookmarkEnd w:id="700"/>
      <w:bookmarkStart w:id="701" w:name="_Toc247527604"/>
      <w:bookmarkEnd w:id="701"/>
      <w:bookmarkStart w:id="702" w:name="_Toc1588"/>
      <w:bookmarkEnd w:id="702"/>
      <w:bookmarkStart w:id="703" w:name="_Toc18798"/>
      <w:bookmarkEnd w:id="703"/>
      <w:bookmarkStart w:id="704" w:name="_Toc19195"/>
      <w:bookmarkEnd w:id="704"/>
      <w:bookmarkStart w:id="705" w:name="_Toc3960"/>
      <w:bookmarkEnd w:id="705"/>
      <w:bookmarkStart w:id="706" w:name="_Toc9764"/>
      <w:bookmarkEnd w:id="706"/>
      <w:bookmarkStart w:id="707" w:name="_Toc152042356"/>
      <w:bookmarkEnd w:id="707"/>
      <w:bookmarkStart w:id="708" w:name="_Toc247514003"/>
      <w:bookmarkEnd w:id="708"/>
      <w:bookmarkStart w:id="709" w:name="_Toc152045579"/>
      <w:bookmarkEnd w:id="709"/>
      <w:r>
        <w:rPr>
          <w:rFonts w:hint="eastAsia" w:ascii="宋体" w:eastAsia="宋体"/>
          <w:color w:val="000000"/>
          <w:highlight w:val="none"/>
        </w:rPr>
        <w:t>8.5 投诉</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投标人和其他利害关系人认为本次招标活动违反法律、法规和规章规定的，有权向有关行政监督部门投诉。</w:t>
      </w:r>
    </w:p>
    <w:p>
      <w:pPr>
        <w:pStyle w:val="7"/>
        <w:rPr>
          <w:rFonts w:hint="eastAsia" w:ascii="宋体" w:hAnsi="宋体" w:eastAsia="宋体"/>
          <w:color w:val="000000"/>
          <w:highlight w:val="none"/>
        </w:rPr>
      </w:pPr>
      <w:bookmarkStart w:id="710" w:name="_Toc247514004"/>
      <w:bookmarkEnd w:id="710"/>
      <w:bookmarkStart w:id="711" w:name="_Toc86417765"/>
      <w:bookmarkEnd w:id="711"/>
      <w:bookmarkStart w:id="712" w:name="_Toc144974547"/>
      <w:bookmarkEnd w:id="712"/>
      <w:bookmarkStart w:id="713" w:name="_Toc32584"/>
      <w:bookmarkEnd w:id="713"/>
      <w:bookmarkStart w:id="714" w:name="_Toc11552"/>
      <w:bookmarkEnd w:id="714"/>
      <w:bookmarkStart w:id="715" w:name="_Toc22887"/>
      <w:bookmarkEnd w:id="715"/>
      <w:bookmarkStart w:id="716" w:name="_Toc28094"/>
      <w:bookmarkEnd w:id="716"/>
      <w:bookmarkStart w:id="717" w:name="_Toc25605"/>
      <w:bookmarkEnd w:id="717"/>
      <w:bookmarkStart w:id="718" w:name="_Toc152045580"/>
      <w:bookmarkEnd w:id="718"/>
      <w:bookmarkStart w:id="719" w:name="_Toc247527605"/>
      <w:bookmarkEnd w:id="719"/>
      <w:bookmarkStart w:id="720" w:name="_Toc300835000"/>
      <w:bookmarkEnd w:id="720"/>
      <w:bookmarkStart w:id="721" w:name="_Toc152042357"/>
      <w:bookmarkEnd w:id="721"/>
      <w:bookmarkStart w:id="722" w:name="_Toc16354"/>
      <w:bookmarkEnd w:id="722"/>
      <w:bookmarkStart w:id="723" w:name="_Toc15576"/>
      <w:bookmarkEnd w:id="723"/>
      <w:r>
        <w:rPr>
          <w:rFonts w:hint="eastAsia" w:ascii="宋体" w:hAnsi="宋体" w:eastAsia="宋体"/>
          <w:color w:val="000000"/>
          <w:highlight w:val="none"/>
        </w:rPr>
        <w:t>9. 需要补充的其他内容</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需要补充的其他内容：见投标人须知前附表。</w:t>
      </w:r>
    </w:p>
    <w:p>
      <w:pPr>
        <w:pStyle w:val="7"/>
        <w:rPr>
          <w:rFonts w:hint="eastAsia" w:ascii="宋体" w:hAnsi="宋体" w:eastAsia="宋体"/>
          <w:color w:val="000000"/>
          <w:highlight w:val="none"/>
        </w:rPr>
      </w:pPr>
      <w:bookmarkStart w:id="724" w:name="_Toc86417766"/>
      <w:bookmarkEnd w:id="724"/>
      <w:bookmarkStart w:id="725" w:name="_Toc125"/>
      <w:bookmarkEnd w:id="725"/>
      <w:bookmarkStart w:id="726" w:name="_Toc300835001"/>
      <w:bookmarkEnd w:id="726"/>
      <w:bookmarkStart w:id="727" w:name="_Toc14252"/>
      <w:bookmarkEnd w:id="727"/>
      <w:bookmarkStart w:id="728" w:name="_Toc2682"/>
      <w:bookmarkEnd w:id="728"/>
      <w:bookmarkStart w:id="729" w:name="_Toc21360"/>
      <w:bookmarkEnd w:id="729"/>
      <w:bookmarkStart w:id="730" w:name="_Toc29427"/>
      <w:bookmarkEnd w:id="730"/>
      <w:bookmarkStart w:id="731" w:name="_Toc30130"/>
      <w:bookmarkEnd w:id="731"/>
      <w:bookmarkStart w:id="732" w:name="_Toc4836"/>
      <w:bookmarkEnd w:id="732"/>
      <w:r>
        <w:rPr>
          <w:rFonts w:hint="eastAsia" w:ascii="宋体" w:hAnsi="宋体" w:eastAsia="宋体"/>
          <w:color w:val="000000"/>
          <w:highlight w:val="none"/>
        </w:rPr>
        <w:t>10. 电子招标投标</w:t>
      </w:r>
    </w:p>
    <w:p>
      <w:pPr>
        <w:spacing w:line="400" w:lineRule="exact"/>
        <w:ind w:firstLine="420" w:firstLineChars="200"/>
        <w:rPr>
          <w:rFonts w:hint="eastAsia" w:ascii="宋体" w:hAnsi="宋体" w:eastAsia="宋体"/>
          <w:color w:val="000000"/>
          <w:highlight w:val="none"/>
        </w:rPr>
      </w:pPr>
      <w:r>
        <w:rPr>
          <w:rFonts w:hint="eastAsia" w:ascii="宋体" w:hAnsi="宋体" w:eastAsia="宋体"/>
          <w:color w:val="000000"/>
          <w:highlight w:val="none"/>
        </w:rPr>
        <w:t>采用电子招标投标，对投标文件的编制、密封和标记、递交、开标、评标等具体要求，见投标人须知前附表。</w:t>
      </w:r>
    </w:p>
    <w:p>
      <w:pPr>
        <w:spacing w:line="400" w:lineRule="exact"/>
        <w:ind w:firstLine="420" w:firstLineChars="200"/>
        <w:rPr>
          <w:rFonts w:ascii="宋体" w:hAnsi="宋体" w:eastAsia="宋体"/>
          <w:color w:val="000000"/>
          <w:highlight w:val="none"/>
        </w:rPr>
      </w:pPr>
    </w:p>
    <w:p>
      <w:pPr>
        <w:spacing w:line="400" w:lineRule="exact"/>
        <w:ind w:firstLine="420" w:firstLineChars="200"/>
        <w:rPr>
          <w:rFonts w:ascii="宋体" w:hAnsi="宋体" w:eastAsia="宋体"/>
          <w:color w:val="000000"/>
          <w:highlight w:val="none"/>
        </w:rPr>
        <w:sectPr>
          <w:pgSz w:w="11906" w:h="16838"/>
          <w:pgMar w:top="1247" w:right="1134" w:bottom="1247" w:left="1361" w:header="851" w:footer="992" w:gutter="0"/>
          <w:cols w:space="720" w:num="1"/>
          <w:docGrid w:type="lines" w:linePitch="312" w:charSpace="0"/>
        </w:sectPr>
      </w:pPr>
    </w:p>
    <w:bookmarkEnd w:id="42"/>
    <w:bookmarkEnd w:id="43"/>
    <w:bookmarkEnd w:id="44"/>
    <w:bookmarkEnd w:id="45"/>
    <w:bookmarkEnd w:id="46"/>
    <w:bookmarkEnd w:id="47"/>
    <w:bookmarkEnd w:id="48"/>
    <w:bookmarkEnd w:id="49"/>
    <w:bookmarkEnd w:id="50"/>
    <w:bookmarkEnd w:id="51"/>
    <w:p>
      <w:pPr>
        <w:pStyle w:val="6"/>
        <w:rPr>
          <w:rFonts w:hint="eastAsia" w:ascii="宋体" w:eastAsia="宋体"/>
          <w:color w:val="000000"/>
          <w:highlight w:val="none"/>
        </w:rPr>
      </w:pPr>
      <w:bookmarkStart w:id="733" w:name="_Toc15442"/>
      <w:bookmarkEnd w:id="733"/>
      <w:bookmarkStart w:id="734" w:name="_Toc32753"/>
      <w:bookmarkEnd w:id="734"/>
      <w:bookmarkStart w:id="735" w:name="_Toc86417767"/>
      <w:bookmarkEnd w:id="735"/>
      <w:bookmarkStart w:id="736" w:name="_Toc9735"/>
      <w:bookmarkEnd w:id="736"/>
      <w:bookmarkStart w:id="737" w:name="_Toc19905"/>
      <w:bookmarkEnd w:id="737"/>
      <w:bookmarkStart w:id="738" w:name="_Toc2797"/>
      <w:bookmarkEnd w:id="738"/>
      <w:bookmarkStart w:id="739" w:name="_Toc32210"/>
      <w:bookmarkEnd w:id="739"/>
      <w:bookmarkStart w:id="740" w:name="_Toc15676"/>
      <w:bookmarkEnd w:id="740"/>
      <w:bookmarkStart w:id="741" w:name="_Toc490141067"/>
      <w:bookmarkEnd w:id="741"/>
      <w:r>
        <w:rPr>
          <w:rFonts w:hint="eastAsia" w:ascii="宋体" w:eastAsia="宋体"/>
          <w:color w:val="000000"/>
          <w:highlight w:val="none"/>
        </w:rPr>
        <w:t>附表：开标记录表</w:t>
      </w:r>
    </w:p>
    <w:p>
      <w:pPr>
        <w:spacing w:line="400" w:lineRule="exact"/>
        <w:jc w:val="center"/>
        <w:rPr>
          <w:rFonts w:hint="eastAsia" w:ascii="宋体" w:hAnsi="宋体" w:eastAsia="宋体"/>
          <w:color w:val="000000"/>
          <w:sz w:val="28"/>
          <w:szCs w:val="28"/>
          <w:highlight w:val="none"/>
        </w:rPr>
      </w:pPr>
      <w:r>
        <w:rPr>
          <w:rFonts w:hint="eastAsia" w:ascii="宋体" w:hAnsi="宋体" w:eastAsia="宋体"/>
          <w:color w:val="000000"/>
          <w:sz w:val="28"/>
          <w:szCs w:val="28"/>
          <w:highlight w:val="none"/>
        </w:rPr>
        <w:t>开标记录表</w:t>
      </w:r>
    </w:p>
    <w:p>
      <w:pPr>
        <w:spacing w:line="620" w:lineRule="exact"/>
        <w:rPr>
          <w:rFonts w:ascii="宋体" w:hAnsi="宋体" w:eastAsia="宋体"/>
          <w:color w:val="000000"/>
          <w:szCs w:val="21"/>
          <w:highlight w:val="none"/>
          <w:u w:val="single"/>
        </w:rPr>
      </w:pPr>
    </w:p>
    <w:p>
      <w:pPr>
        <w:spacing w:line="400" w:lineRule="exact"/>
        <w:ind w:right="420"/>
        <w:jc w:val="left"/>
        <w:rPr>
          <w:rFonts w:hint="eastAsia" w:ascii="宋体" w:hAnsi="宋体" w:eastAsia="宋体"/>
          <w:color w:val="000000"/>
          <w:szCs w:val="21"/>
          <w:highlight w:val="none"/>
        </w:rPr>
      </w:pPr>
      <w:r>
        <w:rPr>
          <w:rFonts w:hint="eastAsia" w:ascii="宋体" w:hAnsi="宋体" w:eastAsia="宋体"/>
          <w:color w:val="000000"/>
          <w:szCs w:val="21"/>
          <w:highlight w:val="none"/>
        </w:rPr>
        <w:t>项目名称：</w:t>
      </w:r>
    </w:p>
    <w:tbl>
      <w:tblPr>
        <w:tblStyle w:val="3"/>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1"/>
        <w:gridCol w:w="713"/>
        <w:gridCol w:w="713"/>
        <w:gridCol w:w="711"/>
        <w:gridCol w:w="1034"/>
        <w:gridCol w:w="1034"/>
        <w:gridCol w:w="1034"/>
        <w:gridCol w:w="1034"/>
        <w:gridCol w:w="1034"/>
        <w:gridCol w:w="1034"/>
        <w:gridCol w:w="1358"/>
        <w:gridCol w:w="1358"/>
        <w:gridCol w:w="1358"/>
        <w:gridCol w:w="712"/>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jc w:val="center"/>
        </w:trPr>
        <w:tc>
          <w:tcPr>
            <w:tcW w:w="227"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序号</w:t>
            </w:r>
          </w:p>
        </w:tc>
        <w:tc>
          <w:tcPr>
            <w:tcW w:w="397"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投标人名称</w:t>
            </w:r>
          </w:p>
        </w:tc>
        <w:tc>
          <w:tcPr>
            <w:tcW w:w="397"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有无法定代表人证明书及授权委托证明书</w:t>
            </w:r>
          </w:p>
        </w:tc>
        <w:tc>
          <w:tcPr>
            <w:tcW w:w="258"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有无递交投标担保金</w:t>
            </w:r>
          </w:p>
        </w:tc>
        <w:tc>
          <w:tcPr>
            <w:tcW w:w="323"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项目负责人（兼施工负责人）</w:t>
            </w:r>
          </w:p>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（投标登记）</w:t>
            </w:r>
          </w:p>
        </w:tc>
        <w:tc>
          <w:tcPr>
            <w:tcW w:w="303"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项目负责人（兼施工负责人）（投标文件）</w:t>
            </w:r>
          </w:p>
        </w:tc>
        <w:tc>
          <w:tcPr>
            <w:tcW w:w="371"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设计负责人</w:t>
            </w:r>
          </w:p>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（投标登记）</w:t>
            </w:r>
          </w:p>
        </w:tc>
        <w:tc>
          <w:tcPr>
            <w:tcW w:w="359"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设计负责人</w:t>
            </w:r>
          </w:p>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（投标文件）</w:t>
            </w:r>
          </w:p>
        </w:tc>
        <w:tc>
          <w:tcPr>
            <w:tcW w:w="359"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专职安全员（投标登记）</w:t>
            </w:r>
          </w:p>
        </w:tc>
        <w:tc>
          <w:tcPr>
            <w:tcW w:w="411"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专职安全员（投标文件）</w:t>
            </w:r>
          </w:p>
        </w:tc>
        <w:tc>
          <w:tcPr>
            <w:tcW w:w="311"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投标总报价</w:t>
            </w:r>
          </w:p>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（元）</w:t>
            </w:r>
          </w:p>
        </w:tc>
        <w:tc>
          <w:tcPr>
            <w:tcW w:w="343"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施工部分投标报价（元）</w:t>
            </w:r>
          </w:p>
        </w:tc>
        <w:tc>
          <w:tcPr>
            <w:tcW w:w="311"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设计部分投标报价（元）</w:t>
            </w:r>
          </w:p>
        </w:tc>
        <w:tc>
          <w:tcPr>
            <w:tcW w:w="311"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投标人代表</w:t>
            </w:r>
          </w:p>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签名</w:t>
            </w:r>
          </w:p>
        </w:tc>
        <w:tc>
          <w:tcPr>
            <w:tcW w:w="311" w:type="dxa"/>
            <w:vAlign w:val="center"/>
          </w:tcPr>
          <w:p>
            <w:pPr>
              <w:jc w:val="cente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227" w:type="dxa"/>
            <w:vAlign w:val="center"/>
          </w:tcPr>
          <w:p>
            <w:pPr>
              <w:spacing w:line="620" w:lineRule="exact"/>
              <w:jc w:val="center"/>
              <w:rPr>
                <w:rFonts w:ascii="宋体" w:hAnsi="宋体" w:eastAsia="宋体"/>
                <w:color w:val="000000"/>
                <w:szCs w:val="21"/>
                <w:highlight w:val="none"/>
              </w:rPr>
            </w:pPr>
          </w:p>
        </w:tc>
        <w:tc>
          <w:tcPr>
            <w:tcW w:w="397" w:type="dxa"/>
            <w:vAlign w:val="center"/>
          </w:tcPr>
          <w:p>
            <w:pPr>
              <w:spacing w:line="620" w:lineRule="exact"/>
              <w:jc w:val="center"/>
              <w:rPr>
                <w:rFonts w:ascii="宋体" w:hAnsi="宋体" w:eastAsia="宋体"/>
                <w:color w:val="000000"/>
                <w:szCs w:val="21"/>
                <w:highlight w:val="none"/>
              </w:rPr>
            </w:pPr>
          </w:p>
        </w:tc>
        <w:tc>
          <w:tcPr>
            <w:tcW w:w="397" w:type="dxa"/>
            <w:vAlign w:val="center"/>
          </w:tcPr>
          <w:p>
            <w:pPr>
              <w:spacing w:line="620" w:lineRule="exact"/>
              <w:jc w:val="center"/>
              <w:rPr>
                <w:rFonts w:ascii="宋体" w:hAnsi="宋体" w:eastAsia="宋体"/>
                <w:color w:val="000000"/>
                <w:szCs w:val="21"/>
                <w:highlight w:val="none"/>
              </w:rPr>
            </w:pPr>
          </w:p>
        </w:tc>
        <w:tc>
          <w:tcPr>
            <w:tcW w:w="258" w:type="dxa"/>
            <w:vAlign w:val="center"/>
          </w:tcPr>
          <w:p>
            <w:pPr>
              <w:spacing w:line="620" w:lineRule="exact"/>
              <w:jc w:val="center"/>
              <w:rPr>
                <w:rFonts w:ascii="宋体" w:hAnsi="宋体" w:eastAsia="宋体"/>
                <w:color w:val="000000"/>
                <w:szCs w:val="21"/>
                <w:highlight w:val="none"/>
              </w:rPr>
            </w:pPr>
          </w:p>
        </w:tc>
        <w:tc>
          <w:tcPr>
            <w:tcW w:w="323" w:type="dxa"/>
            <w:vAlign w:val="center"/>
          </w:tcPr>
          <w:p>
            <w:pPr>
              <w:spacing w:line="620" w:lineRule="exact"/>
              <w:jc w:val="center"/>
              <w:rPr>
                <w:rFonts w:ascii="宋体" w:hAnsi="宋体" w:eastAsia="宋体"/>
                <w:color w:val="000000"/>
                <w:szCs w:val="21"/>
                <w:highlight w:val="none"/>
              </w:rPr>
            </w:pPr>
          </w:p>
        </w:tc>
        <w:tc>
          <w:tcPr>
            <w:tcW w:w="303" w:type="dxa"/>
            <w:vAlign w:val="center"/>
          </w:tcPr>
          <w:p>
            <w:pPr>
              <w:spacing w:line="620" w:lineRule="exact"/>
              <w:jc w:val="center"/>
              <w:rPr>
                <w:rFonts w:ascii="宋体" w:hAnsi="宋体" w:eastAsia="宋体"/>
                <w:color w:val="000000"/>
                <w:szCs w:val="21"/>
                <w:highlight w:val="none"/>
              </w:rPr>
            </w:pPr>
          </w:p>
        </w:tc>
        <w:tc>
          <w:tcPr>
            <w:tcW w:w="371" w:type="dxa"/>
            <w:vAlign w:val="center"/>
          </w:tcPr>
          <w:p>
            <w:pPr>
              <w:spacing w:line="620" w:lineRule="exact"/>
              <w:jc w:val="center"/>
              <w:rPr>
                <w:rFonts w:ascii="宋体" w:hAnsi="宋体" w:eastAsia="宋体"/>
                <w:color w:val="000000"/>
                <w:szCs w:val="21"/>
                <w:highlight w:val="none"/>
              </w:rPr>
            </w:pPr>
          </w:p>
        </w:tc>
        <w:tc>
          <w:tcPr>
            <w:tcW w:w="359" w:type="dxa"/>
            <w:vAlign w:val="center"/>
          </w:tcPr>
          <w:p>
            <w:pPr>
              <w:spacing w:line="620" w:lineRule="exact"/>
              <w:jc w:val="center"/>
              <w:rPr>
                <w:rFonts w:ascii="宋体" w:hAnsi="宋体" w:eastAsia="宋体"/>
                <w:color w:val="000000"/>
                <w:szCs w:val="21"/>
                <w:highlight w:val="none"/>
              </w:rPr>
            </w:pPr>
          </w:p>
        </w:tc>
        <w:tc>
          <w:tcPr>
            <w:tcW w:w="359" w:type="dxa"/>
            <w:vAlign w:val="center"/>
          </w:tcPr>
          <w:p>
            <w:pPr>
              <w:spacing w:line="620" w:lineRule="exact"/>
              <w:jc w:val="center"/>
              <w:rPr>
                <w:rFonts w:ascii="宋体" w:hAnsi="宋体" w:eastAsia="宋体"/>
                <w:color w:val="000000"/>
                <w:szCs w:val="21"/>
                <w:highlight w:val="none"/>
              </w:rPr>
            </w:pPr>
          </w:p>
        </w:tc>
        <w:tc>
          <w:tcPr>
            <w:tcW w:w="411" w:type="dxa"/>
            <w:vAlign w:val="center"/>
          </w:tcPr>
          <w:p>
            <w:pPr>
              <w:spacing w:line="620" w:lineRule="exact"/>
              <w:jc w:val="center"/>
              <w:rPr>
                <w:rFonts w:ascii="宋体" w:hAnsi="宋体" w:eastAsia="宋体"/>
                <w:color w:val="000000"/>
                <w:szCs w:val="21"/>
                <w:highlight w:val="none"/>
              </w:rPr>
            </w:pPr>
          </w:p>
        </w:tc>
        <w:tc>
          <w:tcPr>
            <w:tcW w:w="311" w:type="dxa"/>
            <w:vAlign w:val="center"/>
          </w:tcPr>
          <w:p>
            <w:pPr>
              <w:spacing w:line="620" w:lineRule="exact"/>
              <w:jc w:val="center"/>
              <w:rPr>
                <w:rFonts w:ascii="宋体" w:hAnsi="宋体" w:eastAsia="宋体"/>
                <w:color w:val="000000"/>
                <w:szCs w:val="21"/>
                <w:highlight w:val="none"/>
              </w:rPr>
            </w:pPr>
          </w:p>
        </w:tc>
        <w:tc>
          <w:tcPr>
            <w:tcW w:w="343"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227" w:type="dxa"/>
            <w:vAlign w:val="center"/>
          </w:tcPr>
          <w:p>
            <w:pPr>
              <w:spacing w:line="620" w:lineRule="exact"/>
              <w:jc w:val="center"/>
              <w:rPr>
                <w:rFonts w:ascii="宋体" w:hAnsi="宋体" w:eastAsia="宋体"/>
                <w:color w:val="000000"/>
                <w:szCs w:val="21"/>
                <w:highlight w:val="none"/>
              </w:rPr>
            </w:pPr>
          </w:p>
        </w:tc>
        <w:tc>
          <w:tcPr>
            <w:tcW w:w="397" w:type="dxa"/>
            <w:vAlign w:val="center"/>
          </w:tcPr>
          <w:p>
            <w:pPr>
              <w:spacing w:line="620" w:lineRule="exact"/>
              <w:jc w:val="center"/>
              <w:rPr>
                <w:rFonts w:ascii="宋体" w:hAnsi="宋体" w:eastAsia="宋体"/>
                <w:color w:val="000000"/>
                <w:szCs w:val="21"/>
                <w:highlight w:val="none"/>
              </w:rPr>
            </w:pPr>
          </w:p>
        </w:tc>
        <w:tc>
          <w:tcPr>
            <w:tcW w:w="397" w:type="dxa"/>
            <w:vAlign w:val="center"/>
          </w:tcPr>
          <w:p>
            <w:pPr>
              <w:spacing w:line="620" w:lineRule="exact"/>
              <w:jc w:val="center"/>
              <w:rPr>
                <w:rFonts w:ascii="宋体" w:hAnsi="宋体" w:eastAsia="宋体"/>
                <w:color w:val="000000"/>
                <w:szCs w:val="21"/>
                <w:highlight w:val="none"/>
              </w:rPr>
            </w:pPr>
          </w:p>
        </w:tc>
        <w:tc>
          <w:tcPr>
            <w:tcW w:w="258" w:type="dxa"/>
            <w:vAlign w:val="center"/>
          </w:tcPr>
          <w:p>
            <w:pPr>
              <w:spacing w:line="620" w:lineRule="exact"/>
              <w:jc w:val="center"/>
              <w:rPr>
                <w:rFonts w:ascii="宋体" w:hAnsi="宋体" w:eastAsia="宋体"/>
                <w:color w:val="000000"/>
                <w:szCs w:val="21"/>
                <w:highlight w:val="none"/>
              </w:rPr>
            </w:pPr>
          </w:p>
        </w:tc>
        <w:tc>
          <w:tcPr>
            <w:tcW w:w="323" w:type="dxa"/>
            <w:vAlign w:val="center"/>
          </w:tcPr>
          <w:p>
            <w:pPr>
              <w:spacing w:line="620" w:lineRule="exact"/>
              <w:jc w:val="center"/>
              <w:rPr>
                <w:rFonts w:ascii="宋体" w:hAnsi="宋体" w:eastAsia="宋体"/>
                <w:color w:val="000000"/>
                <w:szCs w:val="21"/>
                <w:highlight w:val="none"/>
              </w:rPr>
            </w:pPr>
          </w:p>
        </w:tc>
        <w:tc>
          <w:tcPr>
            <w:tcW w:w="303" w:type="dxa"/>
            <w:vAlign w:val="center"/>
          </w:tcPr>
          <w:p>
            <w:pPr>
              <w:spacing w:line="620" w:lineRule="exact"/>
              <w:jc w:val="center"/>
              <w:rPr>
                <w:rFonts w:ascii="宋体" w:hAnsi="宋体" w:eastAsia="宋体"/>
                <w:color w:val="000000"/>
                <w:szCs w:val="21"/>
                <w:highlight w:val="none"/>
              </w:rPr>
            </w:pPr>
          </w:p>
        </w:tc>
        <w:tc>
          <w:tcPr>
            <w:tcW w:w="371" w:type="dxa"/>
            <w:vAlign w:val="center"/>
          </w:tcPr>
          <w:p>
            <w:pPr>
              <w:spacing w:line="620" w:lineRule="exact"/>
              <w:jc w:val="center"/>
              <w:rPr>
                <w:rFonts w:ascii="宋体" w:hAnsi="宋体" w:eastAsia="宋体"/>
                <w:color w:val="000000"/>
                <w:szCs w:val="21"/>
                <w:highlight w:val="none"/>
              </w:rPr>
            </w:pPr>
          </w:p>
        </w:tc>
        <w:tc>
          <w:tcPr>
            <w:tcW w:w="359" w:type="dxa"/>
            <w:vAlign w:val="center"/>
          </w:tcPr>
          <w:p>
            <w:pPr>
              <w:spacing w:line="620" w:lineRule="exact"/>
              <w:jc w:val="center"/>
              <w:rPr>
                <w:rFonts w:ascii="宋体" w:hAnsi="宋体" w:eastAsia="宋体"/>
                <w:color w:val="000000"/>
                <w:szCs w:val="21"/>
                <w:highlight w:val="none"/>
              </w:rPr>
            </w:pPr>
          </w:p>
        </w:tc>
        <w:tc>
          <w:tcPr>
            <w:tcW w:w="359" w:type="dxa"/>
            <w:vAlign w:val="center"/>
          </w:tcPr>
          <w:p>
            <w:pPr>
              <w:spacing w:line="620" w:lineRule="exact"/>
              <w:jc w:val="center"/>
              <w:rPr>
                <w:rFonts w:ascii="宋体" w:hAnsi="宋体" w:eastAsia="宋体"/>
                <w:color w:val="000000"/>
                <w:szCs w:val="21"/>
                <w:highlight w:val="none"/>
              </w:rPr>
            </w:pPr>
          </w:p>
        </w:tc>
        <w:tc>
          <w:tcPr>
            <w:tcW w:w="411" w:type="dxa"/>
            <w:vAlign w:val="center"/>
          </w:tcPr>
          <w:p>
            <w:pPr>
              <w:spacing w:line="620" w:lineRule="exact"/>
              <w:jc w:val="center"/>
              <w:rPr>
                <w:rFonts w:ascii="宋体" w:hAnsi="宋体" w:eastAsia="宋体"/>
                <w:color w:val="000000"/>
                <w:szCs w:val="21"/>
                <w:highlight w:val="none"/>
              </w:rPr>
            </w:pPr>
          </w:p>
        </w:tc>
        <w:tc>
          <w:tcPr>
            <w:tcW w:w="311" w:type="dxa"/>
            <w:vAlign w:val="center"/>
          </w:tcPr>
          <w:p>
            <w:pPr>
              <w:spacing w:line="620" w:lineRule="exact"/>
              <w:jc w:val="center"/>
              <w:rPr>
                <w:rFonts w:ascii="宋体" w:hAnsi="宋体" w:eastAsia="宋体"/>
                <w:color w:val="000000"/>
                <w:szCs w:val="21"/>
                <w:highlight w:val="none"/>
              </w:rPr>
            </w:pPr>
          </w:p>
        </w:tc>
        <w:tc>
          <w:tcPr>
            <w:tcW w:w="343"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227" w:type="dxa"/>
            <w:vAlign w:val="center"/>
          </w:tcPr>
          <w:p>
            <w:pPr>
              <w:spacing w:line="620" w:lineRule="exact"/>
              <w:jc w:val="center"/>
              <w:rPr>
                <w:rFonts w:ascii="宋体" w:hAnsi="宋体" w:eastAsia="宋体"/>
                <w:color w:val="000000"/>
                <w:szCs w:val="21"/>
                <w:highlight w:val="none"/>
              </w:rPr>
            </w:pPr>
          </w:p>
        </w:tc>
        <w:tc>
          <w:tcPr>
            <w:tcW w:w="397" w:type="dxa"/>
            <w:vAlign w:val="center"/>
          </w:tcPr>
          <w:p>
            <w:pPr>
              <w:spacing w:line="620" w:lineRule="exact"/>
              <w:jc w:val="center"/>
              <w:rPr>
                <w:rFonts w:ascii="宋体" w:hAnsi="宋体" w:eastAsia="宋体"/>
                <w:color w:val="000000"/>
                <w:szCs w:val="21"/>
                <w:highlight w:val="none"/>
              </w:rPr>
            </w:pPr>
          </w:p>
        </w:tc>
        <w:tc>
          <w:tcPr>
            <w:tcW w:w="397" w:type="dxa"/>
            <w:vAlign w:val="center"/>
          </w:tcPr>
          <w:p>
            <w:pPr>
              <w:spacing w:line="620" w:lineRule="exact"/>
              <w:jc w:val="center"/>
              <w:rPr>
                <w:rFonts w:ascii="宋体" w:hAnsi="宋体" w:eastAsia="宋体"/>
                <w:color w:val="000000"/>
                <w:szCs w:val="21"/>
                <w:highlight w:val="none"/>
              </w:rPr>
            </w:pPr>
          </w:p>
        </w:tc>
        <w:tc>
          <w:tcPr>
            <w:tcW w:w="258" w:type="dxa"/>
            <w:vAlign w:val="center"/>
          </w:tcPr>
          <w:p>
            <w:pPr>
              <w:spacing w:line="620" w:lineRule="exact"/>
              <w:jc w:val="center"/>
              <w:rPr>
                <w:rFonts w:ascii="宋体" w:hAnsi="宋体" w:eastAsia="宋体"/>
                <w:color w:val="000000"/>
                <w:szCs w:val="21"/>
                <w:highlight w:val="none"/>
              </w:rPr>
            </w:pPr>
          </w:p>
        </w:tc>
        <w:tc>
          <w:tcPr>
            <w:tcW w:w="323" w:type="dxa"/>
            <w:vAlign w:val="center"/>
          </w:tcPr>
          <w:p>
            <w:pPr>
              <w:spacing w:line="620" w:lineRule="exact"/>
              <w:jc w:val="center"/>
              <w:rPr>
                <w:rFonts w:ascii="宋体" w:hAnsi="宋体" w:eastAsia="宋体"/>
                <w:color w:val="000000"/>
                <w:szCs w:val="21"/>
                <w:highlight w:val="none"/>
              </w:rPr>
            </w:pPr>
          </w:p>
        </w:tc>
        <w:tc>
          <w:tcPr>
            <w:tcW w:w="303" w:type="dxa"/>
            <w:vAlign w:val="center"/>
          </w:tcPr>
          <w:p>
            <w:pPr>
              <w:spacing w:line="620" w:lineRule="exact"/>
              <w:jc w:val="center"/>
              <w:rPr>
                <w:rFonts w:ascii="宋体" w:hAnsi="宋体" w:eastAsia="宋体"/>
                <w:color w:val="000000"/>
                <w:szCs w:val="21"/>
                <w:highlight w:val="none"/>
              </w:rPr>
            </w:pPr>
          </w:p>
        </w:tc>
        <w:tc>
          <w:tcPr>
            <w:tcW w:w="371" w:type="dxa"/>
            <w:vAlign w:val="center"/>
          </w:tcPr>
          <w:p>
            <w:pPr>
              <w:spacing w:line="620" w:lineRule="exact"/>
              <w:jc w:val="center"/>
              <w:rPr>
                <w:rFonts w:ascii="宋体" w:hAnsi="宋体" w:eastAsia="宋体"/>
                <w:color w:val="000000"/>
                <w:szCs w:val="21"/>
                <w:highlight w:val="none"/>
              </w:rPr>
            </w:pPr>
          </w:p>
        </w:tc>
        <w:tc>
          <w:tcPr>
            <w:tcW w:w="359" w:type="dxa"/>
            <w:vAlign w:val="center"/>
          </w:tcPr>
          <w:p>
            <w:pPr>
              <w:spacing w:line="620" w:lineRule="exact"/>
              <w:jc w:val="center"/>
              <w:rPr>
                <w:rFonts w:ascii="宋体" w:hAnsi="宋体" w:eastAsia="宋体"/>
                <w:color w:val="000000"/>
                <w:szCs w:val="21"/>
                <w:highlight w:val="none"/>
              </w:rPr>
            </w:pPr>
          </w:p>
        </w:tc>
        <w:tc>
          <w:tcPr>
            <w:tcW w:w="359" w:type="dxa"/>
            <w:vAlign w:val="center"/>
          </w:tcPr>
          <w:p>
            <w:pPr>
              <w:spacing w:line="620" w:lineRule="exact"/>
              <w:jc w:val="center"/>
              <w:rPr>
                <w:rFonts w:ascii="宋体" w:hAnsi="宋体" w:eastAsia="宋体"/>
                <w:color w:val="000000"/>
                <w:szCs w:val="21"/>
                <w:highlight w:val="none"/>
              </w:rPr>
            </w:pPr>
          </w:p>
        </w:tc>
        <w:tc>
          <w:tcPr>
            <w:tcW w:w="411" w:type="dxa"/>
            <w:vAlign w:val="center"/>
          </w:tcPr>
          <w:p>
            <w:pPr>
              <w:spacing w:line="620" w:lineRule="exact"/>
              <w:jc w:val="center"/>
              <w:rPr>
                <w:rFonts w:ascii="宋体" w:hAnsi="宋体" w:eastAsia="宋体"/>
                <w:color w:val="000000"/>
                <w:szCs w:val="21"/>
                <w:highlight w:val="none"/>
              </w:rPr>
            </w:pPr>
          </w:p>
        </w:tc>
        <w:tc>
          <w:tcPr>
            <w:tcW w:w="311" w:type="dxa"/>
            <w:vAlign w:val="center"/>
          </w:tcPr>
          <w:p>
            <w:pPr>
              <w:spacing w:line="620" w:lineRule="exact"/>
              <w:jc w:val="center"/>
              <w:rPr>
                <w:rFonts w:ascii="宋体" w:hAnsi="宋体" w:eastAsia="宋体"/>
                <w:color w:val="000000"/>
                <w:szCs w:val="21"/>
                <w:highlight w:val="none"/>
              </w:rPr>
            </w:pPr>
          </w:p>
        </w:tc>
        <w:tc>
          <w:tcPr>
            <w:tcW w:w="343"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227" w:type="dxa"/>
            <w:vAlign w:val="center"/>
          </w:tcPr>
          <w:p>
            <w:pPr>
              <w:spacing w:line="620" w:lineRule="exact"/>
              <w:jc w:val="center"/>
              <w:rPr>
                <w:rFonts w:ascii="宋体" w:hAnsi="宋体" w:eastAsia="宋体"/>
                <w:color w:val="000000"/>
                <w:szCs w:val="21"/>
                <w:highlight w:val="none"/>
              </w:rPr>
            </w:pPr>
          </w:p>
        </w:tc>
        <w:tc>
          <w:tcPr>
            <w:tcW w:w="397" w:type="dxa"/>
            <w:vAlign w:val="center"/>
          </w:tcPr>
          <w:p>
            <w:pPr>
              <w:spacing w:line="620" w:lineRule="exact"/>
              <w:jc w:val="center"/>
              <w:rPr>
                <w:rFonts w:ascii="宋体" w:hAnsi="宋体" w:eastAsia="宋体"/>
                <w:color w:val="000000"/>
                <w:szCs w:val="21"/>
                <w:highlight w:val="none"/>
              </w:rPr>
            </w:pPr>
          </w:p>
        </w:tc>
        <w:tc>
          <w:tcPr>
            <w:tcW w:w="397" w:type="dxa"/>
            <w:vAlign w:val="center"/>
          </w:tcPr>
          <w:p>
            <w:pPr>
              <w:spacing w:line="620" w:lineRule="exact"/>
              <w:jc w:val="center"/>
              <w:rPr>
                <w:rFonts w:ascii="宋体" w:hAnsi="宋体" w:eastAsia="宋体"/>
                <w:color w:val="000000"/>
                <w:szCs w:val="21"/>
                <w:highlight w:val="none"/>
              </w:rPr>
            </w:pPr>
          </w:p>
        </w:tc>
        <w:tc>
          <w:tcPr>
            <w:tcW w:w="258" w:type="dxa"/>
            <w:vAlign w:val="center"/>
          </w:tcPr>
          <w:p>
            <w:pPr>
              <w:spacing w:line="620" w:lineRule="exact"/>
              <w:jc w:val="center"/>
              <w:rPr>
                <w:rFonts w:ascii="宋体" w:hAnsi="宋体" w:eastAsia="宋体"/>
                <w:color w:val="000000"/>
                <w:szCs w:val="21"/>
                <w:highlight w:val="none"/>
              </w:rPr>
            </w:pPr>
          </w:p>
        </w:tc>
        <w:tc>
          <w:tcPr>
            <w:tcW w:w="323" w:type="dxa"/>
            <w:vAlign w:val="center"/>
          </w:tcPr>
          <w:p>
            <w:pPr>
              <w:spacing w:line="620" w:lineRule="exact"/>
              <w:jc w:val="center"/>
              <w:rPr>
                <w:rFonts w:ascii="宋体" w:hAnsi="宋体" w:eastAsia="宋体"/>
                <w:color w:val="000000"/>
                <w:szCs w:val="21"/>
                <w:highlight w:val="none"/>
              </w:rPr>
            </w:pPr>
          </w:p>
        </w:tc>
        <w:tc>
          <w:tcPr>
            <w:tcW w:w="303" w:type="dxa"/>
            <w:vAlign w:val="center"/>
          </w:tcPr>
          <w:p>
            <w:pPr>
              <w:spacing w:line="620" w:lineRule="exact"/>
              <w:jc w:val="center"/>
              <w:rPr>
                <w:rFonts w:ascii="宋体" w:hAnsi="宋体" w:eastAsia="宋体"/>
                <w:color w:val="000000"/>
                <w:szCs w:val="21"/>
                <w:highlight w:val="none"/>
              </w:rPr>
            </w:pPr>
          </w:p>
        </w:tc>
        <w:tc>
          <w:tcPr>
            <w:tcW w:w="371" w:type="dxa"/>
            <w:vAlign w:val="center"/>
          </w:tcPr>
          <w:p>
            <w:pPr>
              <w:spacing w:line="620" w:lineRule="exact"/>
              <w:jc w:val="center"/>
              <w:rPr>
                <w:rFonts w:ascii="宋体" w:hAnsi="宋体" w:eastAsia="宋体"/>
                <w:color w:val="000000"/>
                <w:szCs w:val="21"/>
                <w:highlight w:val="none"/>
              </w:rPr>
            </w:pPr>
          </w:p>
        </w:tc>
        <w:tc>
          <w:tcPr>
            <w:tcW w:w="359" w:type="dxa"/>
            <w:vAlign w:val="center"/>
          </w:tcPr>
          <w:p>
            <w:pPr>
              <w:spacing w:line="620" w:lineRule="exact"/>
              <w:jc w:val="center"/>
              <w:rPr>
                <w:rFonts w:ascii="宋体" w:hAnsi="宋体" w:eastAsia="宋体"/>
                <w:color w:val="000000"/>
                <w:szCs w:val="21"/>
                <w:highlight w:val="none"/>
              </w:rPr>
            </w:pPr>
          </w:p>
        </w:tc>
        <w:tc>
          <w:tcPr>
            <w:tcW w:w="359" w:type="dxa"/>
            <w:vAlign w:val="center"/>
          </w:tcPr>
          <w:p>
            <w:pPr>
              <w:spacing w:line="620" w:lineRule="exact"/>
              <w:jc w:val="center"/>
              <w:rPr>
                <w:rFonts w:ascii="宋体" w:hAnsi="宋体" w:eastAsia="宋体"/>
                <w:color w:val="000000"/>
                <w:szCs w:val="21"/>
                <w:highlight w:val="none"/>
              </w:rPr>
            </w:pPr>
          </w:p>
        </w:tc>
        <w:tc>
          <w:tcPr>
            <w:tcW w:w="411" w:type="dxa"/>
            <w:vAlign w:val="center"/>
          </w:tcPr>
          <w:p>
            <w:pPr>
              <w:spacing w:line="620" w:lineRule="exact"/>
              <w:jc w:val="center"/>
              <w:rPr>
                <w:rFonts w:ascii="宋体" w:hAnsi="宋体" w:eastAsia="宋体"/>
                <w:color w:val="000000"/>
                <w:szCs w:val="21"/>
                <w:highlight w:val="none"/>
              </w:rPr>
            </w:pPr>
          </w:p>
        </w:tc>
        <w:tc>
          <w:tcPr>
            <w:tcW w:w="311" w:type="dxa"/>
            <w:vAlign w:val="center"/>
          </w:tcPr>
          <w:p>
            <w:pPr>
              <w:spacing w:line="620" w:lineRule="exact"/>
              <w:jc w:val="center"/>
              <w:rPr>
                <w:rFonts w:ascii="宋体" w:hAnsi="宋体" w:eastAsia="宋体"/>
                <w:color w:val="000000"/>
                <w:szCs w:val="21"/>
                <w:highlight w:val="none"/>
              </w:rPr>
            </w:pPr>
          </w:p>
        </w:tc>
        <w:tc>
          <w:tcPr>
            <w:tcW w:w="343"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227" w:type="dxa"/>
            <w:vAlign w:val="center"/>
          </w:tcPr>
          <w:p>
            <w:pPr>
              <w:spacing w:line="620" w:lineRule="exact"/>
              <w:jc w:val="center"/>
              <w:rPr>
                <w:rFonts w:ascii="宋体" w:hAnsi="宋体" w:eastAsia="宋体"/>
                <w:color w:val="000000"/>
                <w:szCs w:val="21"/>
                <w:highlight w:val="none"/>
              </w:rPr>
            </w:pPr>
          </w:p>
        </w:tc>
        <w:tc>
          <w:tcPr>
            <w:tcW w:w="397" w:type="dxa"/>
            <w:vAlign w:val="center"/>
          </w:tcPr>
          <w:p>
            <w:pPr>
              <w:spacing w:line="620" w:lineRule="exact"/>
              <w:jc w:val="center"/>
              <w:rPr>
                <w:rFonts w:ascii="宋体" w:hAnsi="宋体" w:eastAsia="宋体"/>
                <w:color w:val="000000"/>
                <w:szCs w:val="21"/>
                <w:highlight w:val="none"/>
              </w:rPr>
            </w:pPr>
          </w:p>
        </w:tc>
        <w:tc>
          <w:tcPr>
            <w:tcW w:w="397" w:type="dxa"/>
            <w:vAlign w:val="center"/>
          </w:tcPr>
          <w:p>
            <w:pPr>
              <w:spacing w:line="620" w:lineRule="exact"/>
              <w:jc w:val="center"/>
              <w:rPr>
                <w:rFonts w:ascii="宋体" w:hAnsi="宋体" w:eastAsia="宋体"/>
                <w:color w:val="000000"/>
                <w:szCs w:val="21"/>
                <w:highlight w:val="none"/>
              </w:rPr>
            </w:pPr>
          </w:p>
        </w:tc>
        <w:tc>
          <w:tcPr>
            <w:tcW w:w="258" w:type="dxa"/>
            <w:vAlign w:val="center"/>
          </w:tcPr>
          <w:p>
            <w:pPr>
              <w:spacing w:line="620" w:lineRule="exact"/>
              <w:jc w:val="center"/>
              <w:rPr>
                <w:rFonts w:ascii="宋体" w:hAnsi="宋体" w:eastAsia="宋体"/>
                <w:color w:val="000000"/>
                <w:szCs w:val="21"/>
                <w:highlight w:val="none"/>
              </w:rPr>
            </w:pPr>
          </w:p>
        </w:tc>
        <w:tc>
          <w:tcPr>
            <w:tcW w:w="323" w:type="dxa"/>
            <w:vAlign w:val="center"/>
          </w:tcPr>
          <w:p>
            <w:pPr>
              <w:spacing w:line="620" w:lineRule="exact"/>
              <w:jc w:val="center"/>
              <w:rPr>
                <w:rFonts w:ascii="宋体" w:hAnsi="宋体" w:eastAsia="宋体"/>
                <w:color w:val="000000"/>
                <w:szCs w:val="21"/>
                <w:highlight w:val="none"/>
              </w:rPr>
            </w:pPr>
          </w:p>
        </w:tc>
        <w:tc>
          <w:tcPr>
            <w:tcW w:w="303" w:type="dxa"/>
            <w:vAlign w:val="center"/>
          </w:tcPr>
          <w:p>
            <w:pPr>
              <w:spacing w:line="620" w:lineRule="exact"/>
              <w:jc w:val="center"/>
              <w:rPr>
                <w:rFonts w:ascii="宋体" w:hAnsi="宋体" w:eastAsia="宋体"/>
                <w:color w:val="000000"/>
                <w:szCs w:val="21"/>
                <w:highlight w:val="none"/>
              </w:rPr>
            </w:pPr>
          </w:p>
        </w:tc>
        <w:tc>
          <w:tcPr>
            <w:tcW w:w="371" w:type="dxa"/>
            <w:vAlign w:val="center"/>
          </w:tcPr>
          <w:p>
            <w:pPr>
              <w:spacing w:line="620" w:lineRule="exact"/>
              <w:jc w:val="center"/>
              <w:rPr>
                <w:rFonts w:ascii="宋体" w:hAnsi="宋体" w:eastAsia="宋体"/>
                <w:color w:val="000000"/>
                <w:szCs w:val="21"/>
                <w:highlight w:val="none"/>
              </w:rPr>
            </w:pPr>
          </w:p>
        </w:tc>
        <w:tc>
          <w:tcPr>
            <w:tcW w:w="359" w:type="dxa"/>
            <w:vAlign w:val="center"/>
          </w:tcPr>
          <w:p>
            <w:pPr>
              <w:spacing w:line="620" w:lineRule="exact"/>
              <w:jc w:val="center"/>
              <w:rPr>
                <w:rFonts w:ascii="宋体" w:hAnsi="宋体" w:eastAsia="宋体"/>
                <w:color w:val="000000"/>
                <w:szCs w:val="21"/>
                <w:highlight w:val="none"/>
              </w:rPr>
            </w:pPr>
          </w:p>
        </w:tc>
        <w:tc>
          <w:tcPr>
            <w:tcW w:w="359" w:type="dxa"/>
            <w:vAlign w:val="center"/>
          </w:tcPr>
          <w:p>
            <w:pPr>
              <w:spacing w:line="620" w:lineRule="exact"/>
              <w:jc w:val="center"/>
              <w:rPr>
                <w:rFonts w:ascii="宋体" w:hAnsi="宋体" w:eastAsia="宋体"/>
                <w:color w:val="000000"/>
                <w:szCs w:val="21"/>
                <w:highlight w:val="none"/>
              </w:rPr>
            </w:pPr>
          </w:p>
        </w:tc>
        <w:tc>
          <w:tcPr>
            <w:tcW w:w="411" w:type="dxa"/>
            <w:vAlign w:val="center"/>
          </w:tcPr>
          <w:p>
            <w:pPr>
              <w:spacing w:line="620" w:lineRule="exact"/>
              <w:jc w:val="center"/>
              <w:rPr>
                <w:rFonts w:ascii="宋体" w:hAnsi="宋体" w:eastAsia="宋体"/>
                <w:color w:val="000000"/>
                <w:szCs w:val="21"/>
                <w:highlight w:val="none"/>
              </w:rPr>
            </w:pPr>
          </w:p>
        </w:tc>
        <w:tc>
          <w:tcPr>
            <w:tcW w:w="311" w:type="dxa"/>
            <w:vAlign w:val="center"/>
          </w:tcPr>
          <w:p>
            <w:pPr>
              <w:spacing w:line="620" w:lineRule="exact"/>
              <w:jc w:val="center"/>
              <w:rPr>
                <w:rFonts w:ascii="宋体" w:hAnsi="宋体" w:eastAsia="宋体"/>
                <w:color w:val="000000"/>
                <w:szCs w:val="21"/>
                <w:highlight w:val="none"/>
              </w:rPr>
            </w:pPr>
          </w:p>
        </w:tc>
        <w:tc>
          <w:tcPr>
            <w:tcW w:w="343"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c>
          <w:tcPr>
            <w:tcW w:w="311" w:type="dxa"/>
            <w:vAlign w:val="top"/>
          </w:tcPr>
          <w:p>
            <w:pPr>
              <w:spacing w:line="620" w:lineRule="exact"/>
              <w:jc w:val="center"/>
              <w:rPr>
                <w:rFonts w:ascii="宋体" w:hAnsi="宋体" w:eastAsia="宋体"/>
                <w:color w:val="000000"/>
                <w:szCs w:val="21"/>
                <w:highlight w:val="none"/>
              </w:rPr>
            </w:pPr>
          </w:p>
        </w:tc>
      </w:tr>
    </w:tbl>
    <w:p>
      <w:pPr>
        <w:spacing w:line="620" w:lineRule="exact"/>
        <w:rPr>
          <w:rFonts w:hint="eastAsia" w:ascii="宋体" w:hAnsi="宋体" w:eastAsia="宋体"/>
          <w:color w:val="000000"/>
          <w:szCs w:val="21"/>
          <w:highlight w:val="none"/>
        </w:rPr>
      </w:pPr>
      <w:r>
        <w:rPr>
          <w:rFonts w:hint="eastAsia" w:ascii="宋体" w:hAnsi="宋体" w:eastAsia="宋体"/>
          <w:color w:val="000000"/>
          <w:szCs w:val="21"/>
          <w:highlight w:val="none"/>
        </w:rPr>
        <w:t>监管单位：                                             招标人：</w:t>
      </w:r>
    </w:p>
    <w:p>
      <w:pPr>
        <w:spacing w:line="620" w:lineRule="exact"/>
        <w:rPr>
          <w:rFonts w:hint="eastAsia" w:ascii="宋体" w:hAnsi="宋体" w:eastAsia="宋体"/>
          <w:color w:val="000000"/>
          <w:szCs w:val="21"/>
          <w:highlight w:val="none"/>
        </w:rPr>
      </w:pPr>
      <w:r>
        <w:rPr>
          <w:rFonts w:hint="eastAsia" w:ascii="宋体" w:hAnsi="宋体" w:eastAsia="宋体"/>
          <w:color w:val="000000"/>
          <w:szCs w:val="21"/>
          <w:highlight w:val="none"/>
        </w:rPr>
        <w:t>招标代理：</w:t>
      </w:r>
    </w:p>
    <w:p>
      <w:pPr>
        <w:pStyle w:val="300"/>
        <w:ind w:firstLine="400"/>
        <w:rPr>
          <w:rFonts w:ascii="宋体" w:hAnsi="宋体" w:eastAsia="宋体"/>
          <w:color w:val="000000"/>
          <w:szCs w:val="21"/>
          <w:highlight w:val="none"/>
        </w:rPr>
      </w:pPr>
    </w:p>
    <w:p>
      <w:pPr>
        <w:pStyle w:val="300"/>
        <w:ind w:firstLine="400"/>
        <w:rPr>
          <w:rFonts w:hint="eastAsia" w:ascii="宋体" w:hAnsi="宋体" w:eastAsia="宋体"/>
          <w:color w:val="000000"/>
          <w:szCs w:val="21"/>
          <w:highlight w:val="none"/>
        </w:rPr>
        <w:sectPr>
          <w:pgSz w:w="16838" w:h="11906" w:orient="landscape"/>
          <w:pgMar w:top="1247" w:right="1134" w:bottom="1247" w:left="1361" w:header="851" w:footer="992" w:gutter="0"/>
          <w:cols w:space="720" w:num="1"/>
          <w:docGrid w:linePitch="312" w:charSpace="0"/>
        </w:sectPr>
      </w:pPr>
      <w:r>
        <w:rPr>
          <w:rFonts w:hint="eastAsia" w:ascii="宋体" w:hAnsi="宋体" w:eastAsia="宋体"/>
          <w:color w:val="000000"/>
          <w:szCs w:val="21"/>
          <w:highlight w:val="none"/>
        </w:rPr>
        <w:t>注：以上格式只供参考，最终以广州公共资源交易中心系统生成格式为准。</w:t>
      </w:r>
    </w:p>
    <w:p>
      <w:pPr>
        <w:pStyle w:val="6"/>
        <w:rPr>
          <w:rFonts w:hint="eastAsia" w:ascii="宋体" w:eastAsia="宋体"/>
          <w:color w:val="000000"/>
          <w:highlight w:val="none"/>
        </w:rPr>
      </w:pPr>
      <w:bookmarkStart w:id="742" w:name="_Toc247527607"/>
      <w:bookmarkEnd w:id="742"/>
      <w:bookmarkStart w:id="743" w:name="_Toc25246"/>
      <w:bookmarkEnd w:id="743"/>
      <w:bookmarkStart w:id="744" w:name="_Toc86417768"/>
      <w:bookmarkEnd w:id="744"/>
      <w:bookmarkStart w:id="745" w:name="_Toc152042359"/>
      <w:bookmarkEnd w:id="745"/>
      <w:bookmarkStart w:id="746" w:name="_Toc300835003"/>
      <w:bookmarkEnd w:id="746"/>
      <w:bookmarkStart w:id="747" w:name="_Toc247514006"/>
      <w:bookmarkEnd w:id="747"/>
      <w:bookmarkStart w:id="748" w:name="_Toc356469229"/>
      <w:bookmarkEnd w:id="748"/>
      <w:bookmarkStart w:id="749" w:name="_Toc152045582"/>
      <w:bookmarkEnd w:id="749"/>
      <w:bookmarkStart w:id="750" w:name="_Toc1835652"/>
      <w:bookmarkEnd w:id="750"/>
      <w:bookmarkStart w:id="751" w:name="_Toc144974549"/>
      <w:bookmarkEnd w:id="751"/>
      <w:bookmarkStart w:id="752" w:name="_Toc357089563"/>
      <w:bookmarkEnd w:id="752"/>
      <w:bookmarkStart w:id="753" w:name="_Toc28287"/>
      <w:bookmarkEnd w:id="753"/>
      <w:r>
        <w:rPr>
          <w:rFonts w:hint="eastAsia" w:ascii="宋体" w:eastAsia="宋体"/>
          <w:color w:val="000000"/>
          <w:highlight w:val="none"/>
        </w:rPr>
        <w:t>附件二：问题澄清通知</w:t>
      </w:r>
    </w:p>
    <w:p>
      <w:pPr>
        <w:spacing w:line="440" w:lineRule="exact"/>
        <w:jc w:val="center"/>
        <w:rPr>
          <w:rFonts w:ascii="宋体" w:hAnsi="宋体" w:eastAsia="宋体"/>
          <w:color w:val="000000"/>
          <w:szCs w:val="21"/>
          <w:highlight w:val="none"/>
        </w:rPr>
      </w:pPr>
    </w:p>
    <w:p>
      <w:pPr>
        <w:spacing w:line="440" w:lineRule="exact"/>
        <w:jc w:val="center"/>
        <w:rPr>
          <w:rFonts w:hint="eastAsia" w:ascii="宋体" w:hAnsi="宋体" w:eastAsia="宋体"/>
          <w:color w:val="000000"/>
          <w:sz w:val="28"/>
          <w:szCs w:val="28"/>
          <w:highlight w:val="none"/>
        </w:rPr>
      </w:pPr>
      <w:r>
        <w:rPr>
          <w:rFonts w:hint="eastAsia" w:ascii="宋体" w:hAnsi="宋体" w:eastAsia="宋体"/>
          <w:color w:val="000000"/>
          <w:sz w:val="28"/>
          <w:szCs w:val="28"/>
          <w:highlight w:val="none"/>
        </w:rPr>
        <w:t>问题澄清通知</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xml:space="preserve">                               编号：</w:t>
      </w:r>
    </w:p>
    <w:p>
      <w:pPr>
        <w:spacing w:line="440" w:lineRule="exact"/>
        <w:rPr>
          <w:rFonts w:ascii="宋体" w:hAnsi="宋体" w:eastAsia="宋体"/>
          <w:color w:val="000000"/>
          <w:szCs w:val="21"/>
          <w:highlight w:val="none"/>
        </w:rPr>
      </w:pP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（投标人名称）：</w:t>
      </w:r>
    </w:p>
    <w:p>
      <w:pPr>
        <w:spacing w:line="440" w:lineRule="exact"/>
        <w:rPr>
          <w:rFonts w:ascii="宋体" w:hAnsi="宋体" w:eastAsia="宋体"/>
          <w:color w:val="000000"/>
          <w:szCs w:val="21"/>
          <w:highlight w:val="none"/>
        </w:rPr>
      </w:pP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xml:space="preserve">　　  </w:t>
      </w:r>
      <w:r>
        <w:rPr>
          <w:rFonts w:hint="eastAsia" w:ascii="宋体" w:hAnsi="宋体" w:eastAsia="宋体"/>
          <w:color w:val="000000"/>
          <w:szCs w:val="21"/>
          <w:highlight w:val="none"/>
          <w:u w:val="single"/>
        </w:rPr>
        <w:t xml:space="preserve">　             </w:t>
      </w:r>
      <w:r>
        <w:rPr>
          <w:rFonts w:hint="eastAsia" w:ascii="宋体" w:hAnsi="宋体" w:eastAsia="宋体"/>
          <w:color w:val="000000"/>
          <w:szCs w:val="21"/>
          <w:highlight w:val="none"/>
        </w:rPr>
        <w:t>（项目名称）招标的评标委员会，对你方的投标文件进行了仔细的审查，现需你方对下列问题以书面形式予以澄清：</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xml:space="preserve">    1.</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xml:space="preserve">    2.</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xml:space="preserve">     ......   </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请将上述问题的澄清于年月日时前递交至（详细地址）或传真至（传真号码）。采用传真方式的，应在年月日时前将原件递交至（详细地址）。</w:t>
      </w:r>
    </w:p>
    <w:p>
      <w:pPr>
        <w:spacing w:line="440" w:lineRule="exact"/>
        <w:rPr>
          <w:rFonts w:ascii="宋体" w:hAnsi="宋体" w:eastAsia="宋体"/>
          <w:color w:val="000000"/>
          <w:szCs w:val="21"/>
          <w:highlight w:val="none"/>
        </w:rPr>
      </w:pPr>
    </w:p>
    <w:p>
      <w:pPr>
        <w:spacing w:line="440" w:lineRule="exact"/>
        <w:rPr>
          <w:rFonts w:ascii="宋体" w:hAnsi="宋体" w:eastAsia="宋体"/>
          <w:color w:val="000000"/>
          <w:szCs w:val="21"/>
          <w:highlight w:val="none"/>
        </w:rPr>
      </w:pPr>
    </w:p>
    <w:p>
      <w:pPr>
        <w:spacing w:line="44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评标委员会</w:t>
      </w:r>
    </w:p>
    <w:p>
      <w:pPr>
        <w:spacing w:line="440" w:lineRule="exact"/>
        <w:rPr>
          <w:rFonts w:ascii="宋体" w:hAnsi="宋体" w:eastAsia="宋体"/>
          <w:color w:val="000000"/>
          <w:szCs w:val="21"/>
          <w:highlight w:val="none"/>
        </w:rPr>
      </w:pP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年月日</w:t>
      </w:r>
    </w:p>
    <w:p>
      <w:pPr>
        <w:spacing w:line="400" w:lineRule="exact"/>
        <w:rPr>
          <w:rFonts w:hint="eastAsia" w:ascii="宋体" w:hAnsi="宋体" w:eastAsia="宋体"/>
          <w:color w:val="000000"/>
          <w:highlight w:val="none"/>
        </w:rPr>
      </w:pPr>
      <w:r>
        <w:rPr>
          <w:rFonts w:hint="eastAsia" w:ascii="宋体" w:hAnsi="宋体" w:eastAsia="宋体"/>
          <w:color w:val="000000"/>
          <w:highlight w:val="none"/>
        </w:rPr>
        <w:br w:type="page"/>
      </w:r>
    </w:p>
    <w:p>
      <w:pPr>
        <w:pStyle w:val="6"/>
        <w:rPr>
          <w:rFonts w:hint="eastAsia" w:ascii="宋体" w:eastAsia="宋体"/>
          <w:color w:val="000000"/>
          <w:highlight w:val="none"/>
        </w:rPr>
      </w:pPr>
      <w:bookmarkStart w:id="754" w:name="_Toc152045583"/>
      <w:bookmarkEnd w:id="754"/>
      <w:bookmarkStart w:id="755" w:name="_Toc357089564"/>
      <w:bookmarkEnd w:id="755"/>
      <w:bookmarkStart w:id="756" w:name="_Toc6582"/>
      <w:bookmarkEnd w:id="756"/>
      <w:bookmarkStart w:id="757" w:name="_Toc356469230"/>
      <w:bookmarkEnd w:id="757"/>
      <w:bookmarkStart w:id="758" w:name="_Toc247527608"/>
      <w:bookmarkEnd w:id="758"/>
      <w:bookmarkStart w:id="759" w:name="_Toc247514007"/>
      <w:bookmarkEnd w:id="759"/>
      <w:bookmarkStart w:id="760" w:name="_Toc152042360"/>
      <w:bookmarkEnd w:id="760"/>
      <w:bookmarkStart w:id="761" w:name="_Toc300835004"/>
      <w:bookmarkEnd w:id="761"/>
      <w:bookmarkStart w:id="762" w:name="_Toc4583"/>
      <w:bookmarkEnd w:id="762"/>
      <w:bookmarkStart w:id="763" w:name="_Toc144974550"/>
      <w:bookmarkEnd w:id="763"/>
      <w:bookmarkStart w:id="764" w:name="_Toc1835653"/>
      <w:bookmarkEnd w:id="764"/>
      <w:bookmarkStart w:id="765" w:name="_Toc86417769"/>
      <w:bookmarkEnd w:id="765"/>
      <w:r>
        <w:rPr>
          <w:rFonts w:hint="eastAsia" w:ascii="宋体" w:eastAsia="宋体"/>
          <w:color w:val="000000"/>
          <w:highlight w:val="none"/>
        </w:rPr>
        <w:t>附件三：问题的澄清</w:t>
      </w:r>
    </w:p>
    <w:p>
      <w:pPr>
        <w:spacing w:line="400" w:lineRule="exact"/>
        <w:jc w:val="center"/>
        <w:rPr>
          <w:rFonts w:ascii="宋体" w:hAnsi="宋体" w:eastAsia="宋体"/>
          <w:color w:val="000000"/>
          <w:sz w:val="28"/>
          <w:szCs w:val="28"/>
          <w:highlight w:val="none"/>
        </w:rPr>
      </w:pPr>
    </w:p>
    <w:p>
      <w:pPr>
        <w:spacing w:line="400" w:lineRule="exact"/>
        <w:jc w:val="center"/>
        <w:rPr>
          <w:rFonts w:hint="eastAsia" w:ascii="宋体" w:hAnsi="宋体" w:eastAsia="宋体"/>
          <w:color w:val="000000"/>
          <w:sz w:val="28"/>
          <w:szCs w:val="28"/>
          <w:highlight w:val="none"/>
        </w:rPr>
      </w:pPr>
      <w:r>
        <w:rPr>
          <w:rFonts w:hint="eastAsia" w:ascii="宋体" w:hAnsi="宋体" w:eastAsia="宋体"/>
          <w:color w:val="000000"/>
          <w:sz w:val="28"/>
          <w:szCs w:val="28"/>
          <w:highlight w:val="none"/>
        </w:rPr>
        <w:t>问题的澄清</w:t>
      </w:r>
    </w:p>
    <w:p>
      <w:pPr>
        <w:spacing w:line="400" w:lineRule="exact"/>
        <w:ind w:firstLine="3465" w:firstLineChars="1650"/>
        <w:rPr>
          <w:rFonts w:hint="eastAsia" w:ascii="宋体" w:hAnsi="宋体" w:eastAsia="宋体"/>
          <w:color w:val="000000"/>
          <w:highlight w:val="none"/>
        </w:rPr>
      </w:pPr>
      <w:r>
        <w:rPr>
          <w:rFonts w:hint="eastAsia" w:ascii="宋体" w:hAnsi="宋体" w:eastAsia="宋体"/>
          <w:color w:val="000000"/>
          <w:highlight w:val="none"/>
        </w:rPr>
        <w:t xml:space="preserve">编号： </w:t>
      </w:r>
    </w:p>
    <w:p>
      <w:pPr>
        <w:spacing w:line="400" w:lineRule="exact"/>
        <w:rPr>
          <w:rFonts w:ascii="宋体" w:hAnsi="宋体" w:eastAsia="宋体"/>
          <w:color w:val="000000"/>
          <w:szCs w:val="21"/>
          <w:highlight w:val="none"/>
        </w:rPr>
      </w:pP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（项目名称）招标评标委员会：</w:t>
      </w:r>
    </w:p>
    <w:p>
      <w:pPr>
        <w:spacing w:line="440" w:lineRule="exact"/>
        <w:rPr>
          <w:rFonts w:ascii="宋体" w:hAnsi="宋体" w:eastAsia="宋体"/>
          <w:color w:val="000000"/>
          <w:szCs w:val="21"/>
          <w:highlight w:val="none"/>
        </w:rPr>
      </w:pP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问题澄清通知（编号：）已收悉，现澄清如下：</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1.</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2.</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w:t>
      </w:r>
    </w:p>
    <w:p>
      <w:pPr>
        <w:spacing w:line="440" w:lineRule="exact"/>
        <w:rPr>
          <w:rFonts w:ascii="宋体" w:hAnsi="宋体" w:eastAsia="宋体"/>
          <w:color w:val="000000"/>
          <w:szCs w:val="21"/>
          <w:highlight w:val="none"/>
        </w:rPr>
      </w:pP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xml:space="preserve">　 </w:t>
      </w:r>
    </w:p>
    <w:p>
      <w:pPr>
        <w:spacing w:line="440" w:lineRule="exact"/>
        <w:rPr>
          <w:rFonts w:ascii="宋体" w:hAnsi="宋体" w:eastAsia="宋体"/>
          <w:color w:val="000000"/>
          <w:szCs w:val="21"/>
          <w:highlight w:val="none"/>
        </w:rPr>
      </w:pPr>
    </w:p>
    <w:p>
      <w:pPr>
        <w:spacing w:line="440" w:lineRule="exact"/>
        <w:rPr>
          <w:rFonts w:ascii="宋体" w:hAnsi="宋体" w:eastAsia="宋体"/>
          <w:color w:val="000000"/>
          <w:szCs w:val="21"/>
          <w:highlight w:val="none"/>
        </w:rPr>
      </w:pPr>
    </w:p>
    <w:p>
      <w:pPr>
        <w:spacing w:line="440" w:lineRule="exact"/>
        <w:rPr>
          <w:rFonts w:ascii="宋体" w:hAnsi="宋体" w:eastAsia="宋体"/>
          <w:color w:val="000000"/>
          <w:szCs w:val="21"/>
          <w:highlight w:val="none"/>
        </w:rPr>
      </w:pPr>
    </w:p>
    <w:p>
      <w:pPr>
        <w:spacing w:line="440" w:lineRule="exact"/>
        <w:rPr>
          <w:rFonts w:ascii="宋体" w:hAnsi="宋体" w:eastAsia="宋体"/>
          <w:color w:val="000000"/>
          <w:szCs w:val="21"/>
          <w:highlight w:val="none"/>
        </w:rPr>
      </w:pP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投标人：（盖单位章）</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法定代表人或其委托代理人：（签字）</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w:t>
      </w:r>
    </w:p>
    <w:p>
      <w:pPr>
        <w:spacing w:line="440" w:lineRule="exact"/>
        <w:rPr>
          <w:rFonts w:hint="eastAsia" w:ascii="宋体" w:hAnsi="宋体" w:eastAsia="宋体"/>
          <w:color w:val="000000"/>
          <w:szCs w:val="21"/>
          <w:highlight w:val="none"/>
        </w:rPr>
      </w:pPr>
      <w:r>
        <w:rPr>
          <w:rFonts w:hint="eastAsia" w:ascii="宋体" w:hAnsi="宋体" w:eastAsia="宋体"/>
          <w:color w:val="000000"/>
          <w:szCs w:val="21"/>
          <w:highlight w:val="none"/>
        </w:rPr>
        <w:t>　　　　　　　　　　　　　　　        年月日</w:t>
      </w:r>
    </w:p>
    <w:p>
      <w:pPr>
        <w:spacing w:line="400" w:lineRule="exact"/>
        <w:rPr>
          <w:rFonts w:ascii="宋体" w:hAnsi="宋体" w:eastAsia="宋体"/>
          <w:color w:val="000000"/>
          <w:highlight w:val="none"/>
        </w:rPr>
      </w:pPr>
    </w:p>
    <w:p>
      <w:pPr>
        <w:spacing w:line="400" w:lineRule="exact"/>
        <w:rPr>
          <w:rFonts w:hint="eastAsia" w:ascii="宋体" w:hAnsi="宋体" w:eastAsia="宋体"/>
          <w:color w:val="000000"/>
          <w:highlight w:val="none"/>
        </w:rPr>
      </w:pPr>
      <w:r>
        <w:rPr>
          <w:rFonts w:hint="eastAsia" w:ascii="宋体" w:hAnsi="宋体" w:eastAsia="宋体"/>
          <w:color w:val="000000"/>
          <w:highlight w:val="none"/>
        </w:rPr>
        <w:br w:type="page"/>
      </w:r>
    </w:p>
    <w:p>
      <w:pPr>
        <w:pStyle w:val="6"/>
        <w:rPr>
          <w:rFonts w:hint="eastAsia" w:ascii="宋体" w:eastAsia="宋体"/>
          <w:color w:val="000000"/>
          <w:highlight w:val="none"/>
        </w:rPr>
      </w:pPr>
      <w:bookmarkStart w:id="766" w:name="_Toc300835005"/>
      <w:bookmarkEnd w:id="766"/>
      <w:bookmarkStart w:id="767" w:name="_Toc247514008"/>
      <w:bookmarkEnd w:id="767"/>
      <w:bookmarkStart w:id="768" w:name="_Toc247527609"/>
      <w:bookmarkEnd w:id="768"/>
      <w:bookmarkStart w:id="769" w:name="_Toc1835654"/>
      <w:bookmarkEnd w:id="769"/>
      <w:bookmarkStart w:id="770" w:name="_Toc357089565"/>
      <w:bookmarkEnd w:id="770"/>
      <w:bookmarkStart w:id="771" w:name="_Toc356469231"/>
      <w:bookmarkEnd w:id="771"/>
      <w:bookmarkStart w:id="772" w:name="_Toc8940"/>
      <w:bookmarkEnd w:id="772"/>
      <w:bookmarkStart w:id="773" w:name="_Toc86417770"/>
      <w:bookmarkEnd w:id="773"/>
      <w:bookmarkStart w:id="774" w:name="_Toc144974551"/>
      <w:bookmarkEnd w:id="774"/>
      <w:bookmarkStart w:id="775" w:name="_Toc9"/>
      <w:bookmarkEnd w:id="775"/>
      <w:bookmarkStart w:id="776" w:name="_Toc152042361"/>
      <w:bookmarkEnd w:id="776"/>
      <w:bookmarkStart w:id="777" w:name="_Toc152045584"/>
      <w:bookmarkEnd w:id="777"/>
      <w:r>
        <w:rPr>
          <w:rFonts w:hint="eastAsia" w:ascii="宋体" w:eastAsia="宋体"/>
          <w:color w:val="000000"/>
          <w:highlight w:val="none"/>
        </w:rPr>
        <w:t>附件四：中标通知书</w:t>
      </w:r>
    </w:p>
    <w:p>
      <w:pPr>
        <w:spacing w:line="400" w:lineRule="exact"/>
        <w:rPr>
          <w:rFonts w:ascii="宋体" w:hAnsi="宋体" w:eastAsia="宋体"/>
          <w:color w:val="000000"/>
          <w:highlight w:val="none"/>
        </w:rPr>
      </w:pPr>
    </w:p>
    <w:p>
      <w:pPr>
        <w:spacing w:line="400" w:lineRule="exact"/>
        <w:jc w:val="center"/>
        <w:rPr>
          <w:rFonts w:hint="eastAsia" w:ascii="宋体" w:hAnsi="宋体" w:eastAsia="宋体"/>
          <w:color w:val="000000"/>
          <w:sz w:val="28"/>
          <w:szCs w:val="28"/>
          <w:highlight w:val="none"/>
        </w:rPr>
      </w:pPr>
      <w:r>
        <w:rPr>
          <w:rFonts w:hint="eastAsia" w:ascii="宋体" w:hAnsi="宋体" w:eastAsia="宋体"/>
          <w:color w:val="000000"/>
          <w:sz w:val="28"/>
          <w:szCs w:val="28"/>
          <w:highlight w:val="none"/>
        </w:rPr>
        <w:t>中标通知书</w:t>
      </w:r>
    </w:p>
    <w:p>
      <w:pPr>
        <w:spacing w:line="54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（以广州公共资源交易中心）出具格式为准）</w:t>
      </w: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77"/>
        <w:rPr>
          <w:rFonts w:hint="eastAsia" w:ascii="宋体" w:hAnsi="宋体"/>
          <w:color w:val="000000"/>
          <w:szCs w:val="21"/>
          <w:highlight w:val="none"/>
        </w:rPr>
      </w:pPr>
    </w:p>
    <w:p>
      <w:pPr>
        <w:pStyle w:val="5"/>
        <w:spacing w:before="0" w:after="0" w:line="360" w:lineRule="auto"/>
        <w:ind w:firstLine="216"/>
        <w:jc w:val="center"/>
        <w:rPr>
          <w:rFonts w:hint="eastAsia" w:ascii="宋体" w:hAnsi="宋体"/>
          <w:color w:val="000000"/>
          <w:highlight w:val="none"/>
        </w:rPr>
      </w:pPr>
      <w:bookmarkStart w:id="778" w:name="_Toc20287"/>
      <w:bookmarkEnd w:id="778"/>
      <w:r>
        <w:rPr>
          <w:rFonts w:hint="eastAsia" w:ascii="宋体" w:hAnsi="宋体"/>
          <w:color w:val="000000"/>
          <w:highlight w:val="none"/>
        </w:rPr>
        <w:t>第三章评标办法（综合评估法）</w:t>
      </w:r>
    </w:p>
    <w:p>
      <w:pPr>
        <w:jc w:val="center"/>
        <w:rPr>
          <w:rFonts w:hint="eastAsia" w:ascii="宋体" w:hAnsi="宋体" w:eastAsia="宋体"/>
          <w:b/>
          <w:color w:val="000000"/>
          <w:kern w:val="1"/>
          <w:sz w:val="28"/>
          <w:highlight w:val="none"/>
        </w:rPr>
      </w:pPr>
      <w:r>
        <w:rPr>
          <w:rFonts w:hint="eastAsia" w:ascii="宋体" w:hAnsi="宋体" w:eastAsia="宋体"/>
          <w:b/>
          <w:color w:val="000000"/>
          <w:kern w:val="1"/>
          <w:sz w:val="28"/>
          <w:highlight w:val="none"/>
        </w:rPr>
        <w:t>前附表</w:t>
      </w:r>
    </w:p>
    <w:tbl>
      <w:tblPr>
        <w:tblStyle w:val="3"/>
        <w:tblpPr w:leftFromText="180" w:rightFromText="180" w:vertAnchor="text" w:horzAnchor="page" w:tblpX="788" w:tblpY="578"/>
        <w:tblOverlap w:val="never"/>
        <w:tblW w:w="0" w:type="auto"/>
        <w:tblInd w:w="-108" w:type="dxa"/>
        <w:tblLayout w:type="fixed"/>
        <w:tblCellMar>
          <w:top w:w="0" w:type="dxa"/>
          <w:left w:w="108" w:type="dxa"/>
          <w:bottom w:w="0" w:type="dxa"/>
          <w:right w:w="108" w:type="dxa"/>
        </w:tblCellMar>
      </w:tblPr>
      <w:tblGrid>
        <w:gridCol w:w="840"/>
        <w:gridCol w:w="338"/>
        <w:gridCol w:w="1447"/>
        <w:gridCol w:w="1365"/>
        <w:gridCol w:w="7"/>
        <w:gridCol w:w="5243"/>
      </w:tblGrid>
      <w:tr>
        <w:tblPrEx>
          <w:tblCellMar>
            <w:top w:w="0" w:type="dxa"/>
            <w:left w:w="108" w:type="dxa"/>
            <w:bottom w:w="0" w:type="dxa"/>
            <w:right w:w="108" w:type="dxa"/>
          </w:tblCellMar>
        </w:tblPrEx>
        <w:trPr>
          <w:trHeight w:val="347" w:hRule="atLeast"/>
          <w:tblHead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pPr>
              <w:spacing w:line="300" w:lineRule="exact"/>
              <w:jc w:val="center"/>
              <w:rPr>
                <w:rFonts w:hint="eastAsia" w:ascii="宋体" w:hAnsi="宋体" w:eastAsia="宋体"/>
                <w:b/>
                <w:color w:val="000000"/>
                <w:kern w:val="1"/>
                <w:szCs w:val="21"/>
                <w:highlight w:val="none"/>
              </w:rPr>
            </w:pPr>
            <w:r>
              <w:rPr>
                <w:rFonts w:hint="eastAsia" w:ascii="宋体" w:hAnsi="宋体" w:eastAsia="宋体"/>
                <w:b/>
                <w:color w:val="000000"/>
                <w:kern w:val="1"/>
                <w:szCs w:val="21"/>
                <w:highlight w:val="none"/>
              </w:rPr>
              <w:t>条款号</w:t>
            </w:r>
          </w:p>
        </w:tc>
        <w:tc>
          <w:tcPr>
            <w:tcW w:w="1365" w:type="dxa"/>
            <w:tcBorders>
              <w:top w:val="single" w:color="000000" w:sz="4" w:space="0"/>
              <w:left w:val="single" w:color="000000" w:sz="6" w:space="0"/>
              <w:bottom w:val="single" w:color="000000" w:sz="6" w:space="0"/>
              <w:right w:val="single" w:color="000000" w:sz="6" w:space="0"/>
            </w:tcBorders>
            <w:vAlign w:val="center"/>
          </w:tcPr>
          <w:p>
            <w:pPr>
              <w:spacing w:line="300" w:lineRule="exact"/>
              <w:jc w:val="center"/>
              <w:rPr>
                <w:rFonts w:hint="eastAsia" w:ascii="宋体" w:hAnsi="宋体" w:eastAsia="宋体"/>
                <w:b/>
                <w:color w:val="000000"/>
                <w:kern w:val="1"/>
                <w:szCs w:val="21"/>
                <w:highlight w:val="none"/>
              </w:rPr>
            </w:pPr>
            <w:r>
              <w:rPr>
                <w:rFonts w:hint="eastAsia" w:ascii="宋体" w:hAnsi="宋体" w:eastAsia="宋体"/>
                <w:b/>
                <w:color w:val="000000"/>
                <w:kern w:val="1"/>
                <w:szCs w:val="21"/>
                <w:highlight w:val="none"/>
              </w:rPr>
              <w:t>评审因素</w:t>
            </w:r>
          </w:p>
        </w:tc>
        <w:tc>
          <w:tcPr>
            <w:tcW w:w="5250" w:type="dxa"/>
            <w:gridSpan w:val="2"/>
            <w:tcBorders>
              <w:top w:val="single" w:color="000000" w:sz="4" w:space="0"/>
              <w:left w:val="single" w:color="000000" w:sz="6" w:space="0"/>
              <w:bottom w:val="single" w:color="000000" w:sz="6" w:space="0"/>
              <w:right w:val="single" w:color="000000" w:sz="4" w:space="0"/>
            </w:tcBorders>
            <w:vAlign w:val="center"/>
          </w:tcPr>
          <w:p>
            <w:pPr>
              <w:spacing w:line="300" w:lineRule="exact"/>
              <w:jc w:val="center"/>
              <w:rPr>
                <w:rFonts w:hint="eastAsia" w:ascii="宋体" w:hAnsi="宋体" w:eastAsia="宋体"/>
                <w:b/>
                <w:color w:val="000000"/>
                <w:kern w:val="1"/>
                <w:szCs w:val="21"/>
                <w:highlight w:val="none"/>
              </w:rPr>
            </w:pPr>
            <w:r>
              <w:rPr>
                <w:rFonts w:hint="eastAsia" w:ascii="宋体" w:hAnsi="宋体" w:eastAsia="宋体"/>
                <w:b/>
                <w:color w:val="000000"/>
                <w:kern w:val="1"/>
                <w:szCs w:val="21"/>
                <w:highlight w:val="none"/>
              </w:rPr>
              <w:t>评审标准</w:t>
            </w:r>
          </w:p>
        </w:tc>
      </w:tr>
      <w:tr>
        <w:tblPrEx>
          <w:tblCellMar>
            <w:top w:w="0" w:type="dxa"/>
            <w:left w:w="108" w:type="dxa"/>
            <w:bottom w:w="0" w:type="dxa"/>
            <w:right w:w="108" w:type="dxa"/>
          </w:tblCellMar>
        </w:tblPrEx>
        <w:trPr>
          <w:trHeight w:val="90" w:hRule="atLeast"/>
        </w:trPr>
        <w:tc>
          <w:tcPr>
            <w:tcW w:w="840" w:type="dxa"/>
            <w:tcBorders>
              <w:top w:val="single" w:color="000000" w:sz="6" w:space="0"/>
              <w:left w:val="single" w:color="000000" w:sz="4" w:space="0"/>
              <w:bottom w:val="single" w:color="000000" w:sz="6" w:space="0"/>
              <w:right w:val="single" w:color="000000" w:sz="6" w:space="0"/>
            </w:tcBorders>
            <w:vAlign w:val="center"/>
          </w:tcPr>
          <w:p>
            <w:pPr>
              <w:spacing w:line="30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2.1.1</w:t>
            </w:r>
          </w:p>
        </w:tc>
        <w:tc>
          <w:tcPr>
            <w:tcW w:w="1785"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资格审查</w:t>
            </w:r>
          </w:p>
        </w:tc>
        <w:tc>
          <w:tcPr>
            <w:tcW w:w="1372" w:type="dxa"/>
            <w:gridSpan w:val="2"/>
            <w:tcBorders>
              <w:top w:val="single" w:color="000000" w:sz="6" w:space="0"/>
              <w:left w:val="single" w:color="000000" w:sz="6" w:space="0"/>
              <w:bottom w:val="single" w:color="000000" w:sz="6" w:space="0"/>
              <w:right w:val="single" w:color="000000" w:sz="4" w:space="0"/>
            </w:tcBorders>
            <w:vAlign w:val="center"/>
          </w:tcPr>
          <w:p>
            <w:pPr>
              <w:spacing w:line="300" w:lineRule="exact"/>
              <w:rPr>
                <w:rFonts w:hint="eastAsia" w:ascii="宋体" w:hAnsi="宋体" w:eastAsia="宋体"/>
                <w:color w:val="000000"/>
                <w:szCs w:val="21"/>
                <w:highlight w:val="none"/>
                <w:u w:val="single"/>
              </w:rPr>
            </w:pPr>
            <w:r>
              <w:rPr>
                <w:rFonts w:hint="eastAsia" w:ascii="宋体" w:hAnsi="宋体" w:eastAsia="宋体"/>
                <w:color w:val="000000"/>
                <w:szCs w:val="21"/>
                <w:highlight w:val="none"/>
                <w:u w:val="single"/>
              </w:rPr>
              <w:t>资格审查</w:t>
            </w:r>
          </w:p>
        </w:tc>
        <w:tc>
          <w:tcPr>
            <w:tcW w:w="5243" w:type="dxa"/>
            <w:tcBorders>
              <w:top w:val="single" w:color="000000" w:sz="6" w:space="0"/>
              <w:left w:val="single" w:color="000000" w:sz="4" w:space="0"/>
              <w:bottom w:val="single" w:color="000000" w:sz="6" w:space="0"/>
              <w:right w:val="single" w:color="000000" w:sz="4" w:space="0"/>
            </w:tcBorders>
            <w:vAlign w:val="center"/>
          </w:tcPr>
          <w:p>
            <w:pPr>
              <w:spacing w:line="300" w:lineRule="exact"/>
              <w:rPr>
                <w:rFonts w:hint="eastAsia" w:ascii="宋体" w:hAnsi="宋体" w:eastAsia="宋体"/>
                <w:color w:val="000000"/>
                <w:szCs w:val="21"/>
                <w:highlight w:val="none"/>
              </w:rPr>
            </w:pPr>
            <w:r>
              <w:rPr>
                <w:rFonts w:hint="eastAsia" w:ascii="宋体" w:hAnsi="宋体" w:eastAsia="宋体"/>
                <w:color w:val="000000"/>
                <w:szCs w:val="21"/>
                <w:highlight w:val="none"/>
              </w:rPr>
              <w:t>附表1《资格审查表》；</w:t>
            </w:r>
          </w:p>
        </w:tc>
      </w:tr>
      <w:tr>
        <w:tblPrEx>
          <w:tblCellMar>
            <w:top w:w="0" w:type="dxa"/>
            <w:left w:w="108" w:type="dxa"/>
            <w:bottom w:w="0" w:type="dxa"/>
            <w:right w:w="108" w:type="dxa"/>
          </w:tblCellMar>
        </w:tblPrEx>
        <w:trPr>
          <w:trHeight w:val="20" w:hRule="atLeast"/>
        </w:trPr>
        <w:tc>
          <w:tcPr>
            <w:tcW w:w="840" w:type="dxa"/>
            <w:tcBorders>
              <w:top w:val="single" w:color="000000" w:sz="6" w:space="0"/>
              <w:left w:val="single" w:color="000000" w:sz="4" w:space="0"/>
              <w:bottom w:val="single" w:color="000000" w:sz="6" w:space="0"/>
              <w:right w:val="single" w:color="000000" w:sz="6" w:space="0"/>
            </w:tcBorders>
            <w:vAlign w:val="center"/>
          </w:tcPr>
          <w:p>
            <w:pPr>
              <w:spacing w:line="30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2.1.2</w:t>
            </w:r>
          </w:p>
        </w:tc>
        <w:tc>
          <w:tcPr>
            <w:tcW w:w="1785"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有效性审查</w:t>
            </w:r>
          </w:p>
        </w:tc>
        <w:tc>
          <w:tcPr>
            <w:tcW w:w="1372" w:type="dxa"/>
            <w:gridSpan w:val="2"/>
            <w:tcBorders>
              <w:top w:val="single" w:color="000000" w:sz="6" w:space="0"/>
              <w:left w:val="single" w:color="000000" w:sz="6" w:space="0"/>
              <w:bottom w:val="single" w:color="000000" w:sz="6" w:space="0"/>
              <w:right w:val="single" w:color="000000" w:sz="4" w:space="0"/>
            </w:tcBorders>
            <w:vAlign w:val="center"/>
          </w:tcPr>
          <w:p>
            <w:pPr>
              <w:spacing w:line="300" w:lineRule="exact"/>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投标文件有效性审查</w:t>
            </w:r>
          </w:p>
        </w:tc>
        <w:tc>
          <w:tcPr>
            <w:tcW w:w="5243" w:type="dxa"/>
            <w:tcBorders>
              <w:top w:val="single" w:color="000000" w:sz="6" w:space="0"/>
              <w:left w:val="single" w:color="000000" w:sz="4" w:space="0"/>
              <w:bottom w:val="single" w:color="000000" w:sz="6" w:space="0"/>
              <w:right w:val="single" w:color="000000" w:sz="4" w:space="0"/>
            </w:tcBorders>
            <w:vAlign w:val="center"/>
          </w:tcPr>
          <w:p>
            <w:pPr>
              <w:spacing w:line="300" w:lineRule="exact"/>
              <w:rPr>
                <w:rFonts w:hint="eastAsia" w:ascii="宋体" w:hAnsi="宋体" w:eastAsia="宋体"/>
                <w:color w:val="000000"/>
                <w:szCs w:val="21"/>
                <w:highlight w:val="none"/>
              </w:rPr>
            </w:pPr>
            <w:r>
              <w:rPr>
                <w:rFonts w:hint="eastAsia" w:ascii="宋体" w:hAnsi="宋体" w:eastAsia="宋体"/>
                <w:color w:val="000000"/>
                <w:szCs w:val="21"/>
                <w:highlight w:val="none"/>
              </w:rPr>
              <w:t>附表2《工程总承包实施方案投标文件有效性审查表》</w:t>
            </w:r>
          </w:p>
        </w:tc>
      </w:tr>
      <w:tr>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spacing w:line="300" w:lineRule="exact"/>
              <w:jc w:val="center"/>
              <w:rPr>
                <w:rFonts w:hint="eastAsia" w:ascii="宋体" w:hAnsi="宋体" w:eastAsia="宋体"/>
                <w:b/>
                <w:color w:val="000000"/>
                <w:kern w:val="1"/>
                <w:szCs w:val="21"/>
                <w:highlight w:val="none"/>
              </w:rPr>
            </w:pPr>
            <w:r>
              <w:rPr>
                <w:rFonts w:hint="eastAsia" w:ascii="宋体" w:hAnsi="宋体" w:eastAsia="宋体"/>
                <w:b/>
                <w:color w:val="000000"/>
                <w:kern w:val="1"/>
                <w:szCs w:val="21"/>
                <w:highlight w:val="none"/>
              </w:rPr>
              <w:t>条款号</w:t>
            </w:r>
          </w:p>
        </w:tc>
        <w:tc>
          <w:tcPr>
            <w:tcW w:w="136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宋体" w:hAnsi="宋体" w:eastAsia="宋体"/>
                <w:b/>
                <w:color w:val="000000"/>
                <w:kern w:val="1"/>
                <w:szCs w:val="21"/>
                <w:highlight w:val="none"/>
              </w:rPr>
            </w:pPr>
            <w:r>
              <w:rPr>
                <w:rFonts w:hint="eastAsia" w:ascii="宋体" w:hAnsi="宋体" w:eastAsia="宋体"/>
                <w:b/>
                <w:color w:val="000000"/>
                <w:kern w:val="1"/>
                <w:szCs w:val="21"/>
                <w:highlight w:val="none"/>
              </w:rPr>
              <w:t>条款内容</w:t>
            </w:r>
          </w:p>
        </w:tc>
        <w:tc>
          <w:tcPr>
            <w:tcW w:w="5250" w:type="dxa"/>
            <w:gridSpan w:val="2"/>
            <w:tcBorders>
              <w:top w:val="single" w:color="000000" w:sz="6" w:space="0"/>
              <w:left w:val="single" w:color="000000" w:sz="6" w:space="0"/>
              <w:bottom w:val="single" w:color="000000" w:sz="6" w:space="0"/>
              <w:right w:val="single" w:color="000000" w:sz="4" w:space="0"/>
            </w:tcBorders>
            <w:vAlign w:val="center"/>
          </w:tcPr>
          <w:p>
            <w:pPr>
              <w:spacing w:line="300" w:lineRule="exact"/>
              <w:jc w:val="center"/>
              <w:rPr>
                <w:rFonts w:hint="eastAsia" w:ascii="宋体" w:hAnsi="宋体" w:eastAsia="宋体"/>
                <w:b/>
                <w:color w:val="000000"/>
                <w:kern w:val="1"/>
                <w:szCs w:val="21"/>
                <w:highlight w:val="none"/>
              </w:rPr>
            </w:pPr>
            <w:r>
              <w:rPr>
                <w:rFonts w:hint="eastAsia" w:ascii="宋体" w:hAnsi="宋体" w:eastAsia="宋体"/>
                <w:b/>
                <w:color w:val="000000"/>
                <w:kern w:val="1"/>
                <w:szCs w:val="21"/>
                <w:highlight w:val="none"/>
              </w:rPr>
              <w:t>编列内容</w:t>
            </w:r>
          </w:p>
        </w:tc>
      </w:tr>
      <w:tr>
        <w:tblPrEx>
          <w:tblCellMar>
            <w:top w:w="0" w:type="dxa"/>
            <w:left w:w="108" w:type="dxa"/>
            <w:bottom w:w="0" w:type="dxa"/>
            <w:right w:w="108" w:type="dxa"/>
          </w:tblCellMar>
        </w:tblPrEx>
        <w:trPr>
          <w:trHeight w:val="9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spacing w:line="30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2.2.1</w:t>
            </w:r>
          </w:p>
        </w:tc>
        <w:tc>
          <w:tcPr>
            <w:tcW w:w="136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分值构成及权重</w:t>
            </w:r>
          </w:p>
        </w:tc>
        <w:tc>
          <w:tcPr>
            <w:tcW w:w="5250" w:type="dxa"/>
            <w:gridSpan w:val="2"/>
            <w:tcBorders>
              <w:top w:val="single" w:color="000000" w:sz="6" w:space="0"/>
              <w:left w:val="single" w:color="000000" w:sz="6" w:space="0"/>
              <w:bottom w:val="single" w:color="000000" w:sz="6" w:space="0"/>
              <w:right w:val="single" w:color="000000" w:sz="4" w:space="0"/>
            </w:tcBorders>
            <w:vAlign w:val="center"/>
          </w:tcPr>
          <w:p>
            <w:pPr>
              <w:pStyle w:val="43"/>
              <w:rPr>
                <w:rFonts w:hint="eastAsia" w:hAnsi="宋体"/>
                <w:color w:val="000000"/>
                <w:highlight w:val="none"/>
              </w:rPr>
            </w:pPr>
            <w:r>
              <w:rPr>
                <w:rFonts w:hint="eastAsia" w:hAnsi="宋体"/>
                <w:color w:val="000000"/>
                <w:highlight w:val="none"/>
              </w:rPr>
              <w:t>投标人总得分（满分100分）=工程总承包实施方案部分得分（权重50%）+投标报价（权重50%）</w:t>
            </w:r>
          </w:p>
          <w:p>
            <w:pPr>
              <w:pStyle w:val="43"/>
              <w:rPr>
                <w:rFonts w:hint="eastAsia" w:hAnsi="宋体"/>
                <w:color w:val="000000"/>
                <w:highlight w:val="none"/>
              </w:rPr>
            </w:pPr>
            <w:r>
              <w:rPr>
                <w:rFonts w:hint="eastAsia" w:hAnsi="宋体"/>
                <w:color w:val="000000"/>
                <w:highlight w:val="none"/>
              </w:rPr>
              <w:t>工程总承包实施方案得分100分：资信部分（36分）+项目实施组织方案部分（64分）</w:t>
            </w:r>
          </w:p>
          <w:p>
            <w:pPr>
              <w:pStyle w:val="43"/>
              <w:rPr>
                <w:rFonts w:hint="eastAsia" w:hAnsi="宋体"/>
                <w:color w:val="000000"/>
                <w:highlight w:val="none"/>
              </w:rPr>
            </w:pPr>
            <w:r>
              <w:rPr>
                <w:rFonts w:hint="eastAsia" w:hAnsi="宋体"/>
                <w:color w:val="000000"/>
                <w:highlight w:val="none"/>
              </w:rPr>
              <w:t>投标报价得分：100分。</w:t>
            </w:r>
          </w:p>
        </w:tc>
      </w:tr>
      <w:tr>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spacing w:line="300" w:lineRule="exact"/>
              <w:jc w:val="center"/>
              <w:rPr>
                <w:rFonts w:hint="eastAsia" w:ascii="宋体" w:hAnsi="宋体" w:eastAsia="宋体"/>
                <w:b/>
                <w:color w:val="000000"/>
                <w:kern w:val="1"/>
                <w:szCs w:val="21"/>
                <w:highlight w:val="none"/>
              </w:rPr>
            </w:pPr>
            <w:r>
              <w:rPr>
                <w:rFonts w:hint="eastAsia" w:ascii="宋体" w:hAnsi="宋体" w:eastAsia="宋体"/>
                <w:b/>
                <w:color w:val="000000"/>
                <w:kern w:val="1"/>
                <w:szCs w:val="21"/>
                <w:highlight w:val="none"/>
              </w:rPr>
              <w:t>条款号</w:t>
            </w:r>
          </w:p>
        </w:tc>
        <w:tc>
          <w:tcPr>
            <w:tcW w:w="1365" w:type="dxa"/>
            <w:tcBorders>
              <w:top w:val="single" w:color="000000" w:sz="6" w:space="0"/>
              <w:left w:val="single" w:color="000000" w:sz="6" w:space="0"/>
              <w:bottom w:val="single" w:color="000000" w:sz="6" w:space="0"/>
              <w:right w:val="single" w:color="000000" w:sz="4" w:space="0"/>
            </w:tcBorders>
            <w:vAlign w:val="center"/>
          </w:tcPr>
          <w:p>
            <w:pPr>
              <w:spacing w:line="300" w:lineRule="exact"/>
              <w:jc w:val="center"/>
              <w:rPr>
                <w:rFonts w:hint="eastAsia" w:ascii="宋体" w:hAnsi="宋体" w:eastAsia="宋体"/>
                <w:b/>
                <w:color w:val="000000"/>
                <w:kern w:val="1"/>
                <w:szCs w:val="21"/>
                <w:highlight w:val="none"/>
              </w:rPr>
            </w:pPr>
            <w:r>
              <w:rPr>
                <w:rFonts w:hint="eastAsia" w:ascii="宋体" w:hAnsi="宋体" w:eastAsia="宋体"/>
                <w:b/>
                <w:color w:val="000000"/>
                <w:kern w:val="1"/>
                <w:szCs w:val="21"/>
                <w:highlight w:val="none"/>
              </w:rPr>
              <w:t>评分因素</w:t>
            </w:r>
          </w:p>
        </w:tc>
        <w:tc>
          <w:tcPr>
            <w:tcW w:w="5250" w:type="dxa"/>
            <w:gridSpan w:val="2"/>
            <w:tcBorders>
              <w:top w:val="single" w:color="000000" w:sz="6" w:space="0"/>
              <w:left w:val="single" w:color="000000" w:sz="4" w:space="0"/>
              <w:bottom w:val="single" w:color="000000" w:sz="6" w:space="0"/>
              <w:right w:val="single" w:color="000000" w:sz="4" w:space="0"/>
            </w:tcBorders>
            <w:vAlign w:val="center"/>
          </w:tcPr>
          <w:p>
            <w:pPr>
              <w:spacing w:line="300" w:lineRule="exact"/>
              <w:jc w:val="center"/>
              <w:rPr>
                <w:rFonts w:hint="eastAsia" w:ascii="宋体" w:hAnsi="宋体" w:eastAsia="宋体"/>
                <w:b/>
                <w:color w:val="000000"/>
                <w:kern w:val="1"/>
                <w:szCs w:val="21"/>
                <w:highlight w:val="none"/>
              </w:rPr>
            </w:pPr>
            <w:r>
              <w:rPr>
                <w:rFonts w:hint="eastAsia" w:ascii="宋体" w:hAnsi="宋体" w:eastAsia="宋体"/>
                <w:b/>
                <w:color w:val="000000"/>
                <w:kern w:val="1"/>
                <w:szCs w:val="21"/>
                <w:highlight w:val="none"/>
              </w:rPr>
              <w:t>评分标准</w:t>
            </w:r>
          </w:p>
        </w:tc>
      </w:tr>
      <w:tr>
        <w:tblPrEx>
          <w:tblCellMar>
            <w:top w:w="0" w:type="dxa"/>
            <w:left w:w="108" w:type="dxa"/>
            <w:bottom w:w="0" w:type="dxa"/>
            <w:right w:w="108" w:type="dxa"/>
          </w:tblCellMar>
        </w:tblPrEx>
        <w:trPr>
          <w:trHeight w:val="1134" w:hRule="atLeast"/>
        </w:trPr>
        <w:tc>
          <w:tcPr>
            <w:tcW w:w="1178" w:type="dxa"/>
            <w:gridSpan w:val="2"/>
            <w:tcBorders>
              <w:top w:val="single" w:color="000000" w:sz="6" w:space="0"/>
              <w:left w:val="single" w:color="000000" w:sz="4" w:space="0"/>
              <w:bottom w:val="single" w:color="000000" w:sz="6" w:space="0"/>
              <w:right w:val="single" w:color="000000" w:sz="4" w:space="0"/>
            </w:tcBorders>
            <w:vAlign w:val="center"/>
          </w:tcPr>
          <w:p>
            <w:pPr>
              <w:spacing w:line="30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2.2.2</w:t>
            </w:r>
          </w:p>
          <w:p>
            <w:pPr>
              <w:spacing w:line="30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（1）</w:t>
            </w:r>
          </w:p>
        </w:tc>
        <w:tc>
          <w:tcPr>
            <w:tcW w:w="1447" w:type="dxa"/>
            <w:tcBorders>
              <w:top w:val="single" w:color="000000" w:sz="6" w:space="0"/>
              <w:left w:val="single" w:color="000000" w:sz="4" w:space="0"/>
              <w:bottom w:val="single" w:color="000000" w:sz="6" w:space="0"/>
              <w:right w:val="single" w:color="000000" w:sz="6" w:space="0"/>
            </w:tcBorders>
            <w:vAlign w:val="center"/>
          </w:tcPr>
          <w:p>
            <w:pPr>
              <w:spacing w:line="30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工程总承包部分评分标准</w:t>
            </w:r>
          </w:p>
        </w:tc>
        <w:tc>
          <w:tcPr>
            <w:tcW w:w="1365" w:type="dxa"/>
            <w:tcBorders>
              <w:top w:val="single" w:color="000000" w:sz="6" w:space="0"/>
              <w:left w:val="single" w:color="000000" w:sz="6" w:space="0"/>
              <w:bottom w:val="single" w:color="000000" w:sz="6" w:space="0"/>
              <w:right w:val="single" w:color="000000" w:sz="4" w:space="0"/>
            </w:tcBorders>
            <w:vAlign w:val="center"/>
          </w:tcPr>
          <w:p>
            <w:pPr>
              <w:spacing w:line="300" w:lineRule="exact"/>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工程总承包实施方案</w:t>
            </w:r>
          </w:p>
        </w:tc>
        <w:tc>
          <w:tcPr>
            <w:tcW w:w="5250" w:type="dxa"/>
            <w:gridSpan w:val="2"/>
            <w:tcBorders>
              <w:top w:val="single" w:color="000000" w:sz="6" w:space="0"/>
              <w:left w:val="single" w:color="000000" w:sz="4" w:space="0"/>
              <w:bottom w:val="single" w:color="000000" w:sz="6" w:space="0"/>
              <w:right w:val="single" w:color="000000" w:sz="4" w:space="0"/>
            </w:tcBorders>
            <w:vAlign w:val="center"/>
          </w:tcPr>
          <w:p>
            <w:pPr>
              <w:spacing w:line="300" w:lineRule="exact"/>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附表3《工程总承包实施方案详细审查评分表》</w:t>
            </w:r>
          </w:p>
        </w:tc>
      </w:tr>
      <w:tr>
        <w:tblPrEx>
          <w:tblCellMar>
            <w:top w:w="0" w:type="dxa"/>
            <w:left w:w="108" w:type="dxa"/>
            <w:bottom w:w="0" w:type="dxa"/>
            <w:right w:w="108" w:type="dxa"/>
          </w:tblCellMar>
        </w:tblPrEx>
        <w:trPr>
          <w:trHeight w:val="1018" w:hRule="atLeast"/>
        </w:trPr>
        <w:tc>
          <w:tcPr>
            <w:tcW w:w="1178" w:type="dxa"/>
            <w:gridSpan w:val="2"/>
            <w:tcBorders>
              <w:top w:val="single" w:color="000000" w:sz="6" w:space="0"/>
              <w:left w:val="single" w:color="000000" w:sz="4" w:space="0"/>
              <w:right w:val="single" w:color="000000" w:sz="4" w:space="0"/>
            </w:tcBorders>
            <w:vAlign w:val="center"/>
          </w:tcPr>
          <w:p>
            <w:pPr>
              <w:snapToGrid w:val="0"/>
              <w:spacing w:line="26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2.2.2</w:t>
            </w:r>
          </w:p>
          <w:p>
            <w:pPr>
              <w:snapToGrid w:val="0"/>
              <w:spacing w:line="26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（2）</w:t>
            </w:r>
          </w:p>
        </w:tc>
        <w:tc>
          <w:tcPr>
            <w:tcW w:w="1447" w:type="dxa"/>
            <w:tcBorders>
              <w:top w:val="single" w:color="000000" w:sz="6" w:space="0"/>
              <w:left w:val="single" w:color="000000" w:sz="4" w:space="0"/>
              <w:right w:val="single" w:color="000000" w:sz="6" w:space="0"/>
            </w:tcBorders>
            <w:vAlign w:val="center"/>
          </w:tcPr>
          <w:p>
            <w:pPr>
              <w:snapToGrid w:val="0"/>
              <w:spacing w:line="26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有效性审查</w:t>
            </w:r>
          </w:p>
        </w:tc>
        <w:tc>
          <w:tcPr>
            <w:tcW w:w="1365" w:type="dxa"/>
            <w:tcBorders>
              <w:top w:val="single" w:color="000000" w:sz="6" w:space="0"/>
              <w:left w:val="single" w:color="000000" w:sz="6" w:space="0"/>
              <w:right w:val="single" w:color="000000" w:sz="4" w:space="0"/>
            </w:tcBorders>
            <w:vAlign w:val="center"/>
          </w:tcPr>
          <w:p>
            <w:pPr>
              <w:snapToGrid w:val="0"/>
              <w:spacing w:line="26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经济标投标文件有效性审查</w:t>
            </w:r>
          </w:p>
        </w:tc>
        <w:tc>
          <w:tcPr>
            <w:tcW w:w="5250" w:type="dxa"/>
            <w:gridSpan w:val="2"/>
            <w:tcBorders>
              <w:top w:val="single" w:color="000000" w:sz="6" w:space="0"/>
              <w:left w:val="single" w:color="000000" w:sz="4" w:space="0"/>
              <w:bottom w:val="single" w:color="000000" w:sz="6" w:space="0"/>
              <w:right w:val="single" w:color="000000" w:sz="4" w:space="0"/>
            </w:tcBorders>
            <w:vAlign w:val="center"/>
          </w:tcPr>
          <w:p>
            <w:pPr>
              <w:snapToGrid w:val="0"/>
              <w:spacing w:line="260" w:lineRule="exact"/>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附表4《经济标投标文件有效性审查表》</w:t>
            </w:r>
          </w:p>
        </w:tc>
      </w:tr>
      <w:tr>
        <w:tblPrEx>
          <w:tblCellMar>
            <w:top w:w="0" w:type="dxa"/>
            <w:left w:w="108" w:type="dxa"/>
            <w:bottom w:w="0" w:type="dxa"/>
            <w:right w:w="108" w:type="dxa"/>
          </w:tblCellMar>
        </w:tblPrEx>
        <w:trPr>
          <w:trHeight w:val="1018" w:hRule="atLeast"/>
        </w:trPr>
        <w:tc>
          <w:tcPr>
            <w:tcW w:w="1178" w:type="dxa"/>
            <w:gridSpan w:val="2"/>
            <w:tcBorders>
              <w:top w:val="single" w:color="000000" w:sz="6" w:space="0"/>
              <w:left w:val="single" w:color="000000" w:sz="4" w:space="0"/>
              <w:right w:val="single" w:color="000000" w:sz="4" w:space="0"/>
            </w:tcBorders>
            <w:vAlign w:val="center"/>
          </w:tcPr>
          <w:p>
            <w:pPr>
              <w:snapToGrid w:val="0"/>
              <w:spacing w:line="26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2.2.2</w:t>
            </w:r>
          </w:p>
          <w:p>
            <w:pPr>
              <w:snapToGrid w:val="0"/>
              <w:spacing w:line="26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w:t>
            </w:r>
          </w:p>
        </w:tc>
        <w:tc>
          <w:tcPr>
            <w:tcW w:w="1447" w:type="dxa"/>
            <w:tcBorders>
              <w:top w:val="single" w:color="000000" w:sz="6" w:space="0"/>
              <w:left w:val="single" w:color="000000" w:sz="4" w:space="0"/>
              <w:right w:val="single" w:color="000000" w:sz="6" w:space="0"/>
            </w:tcBorders>
            <w:vAlign w:val="center"/>
          </w:tcPr>
          <w:p>
            <w:pPr>
              <w:snapToGrid w:val="0"/>
              <w:spacing w:line="260" w:lineRule="exact"/>
              <w:jc w:val="center"/>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投标报价评分标准</w:t>
            </w:r>
          </w:p>
        </w:tc>
        <w:tc>
          <w:tcPr>
            <w:tcW w:w="1365" w:type="dxa"/>
            <w:tcBorders>
              <w:top w:val="single" w:color="000000" w:sz="6" w:space="0"/>
              <w:left w:val="single" w:color="000000" w:sz="6" w:space="0"/>
              <w:right w:val="single" w:color="000000" w:sz="4" w:space="0"/>
            </w:tcBorders>
            <w:vAlign w:val="center"/>
          </w:tcPr>
          <w:p>
            <w:pPr>
              <w:snapToGrid w:val="0"/>
              <w:spacing w:line="260" w:lineRule="exact"/>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投标报价</w:t>
            </w:r>
          </w:p>
        </w:tc>
        <w:tc>
          <w:tcPr>
            <w:tcW w:w="5250" w:type="dxa"/>
            <w:gridSpan w:val="2"/>
            <w:tcBorders>
              <w:top w:val="single" w:color="000000" w:sz="6" w:space="0"/>
              <w:left w:val="single" w:color="000000" w:sz="4" w:space="0"/>
              <w:bottom w:val="single" w:color="000000" w:sz="6" w:space="0"/>
              <w:right w:val="single" w:color="000000" w:sz="4" w:space="0"/>
            </w:tcBorders>
            <w:vAlign w:val="center"/>
          </w:tcPr>
          <w:p>
            <w:pPr>
              <w:snapToGrid w:val="0"/>
              <w:spacing w:line="260" w:lineRule="exact"/>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附表5《建安工程费投标报价评分表》</w:t>
            </w:r>
          </w:p>
        </w:tc>
      </w:tr>
      <w:tr>
        <w:tblPrEx>
          <w:tblCellMar>
            <w:top w:w="0" w:type="dxa"/>
            <w:left w:w="108" w:type="dxa"/>
            <w:bottom w:w="0" w:type="dxa"/>
            <w:right w:w="108" w:type="dxa"/>
          </w:tblCellMar>
        </w:tblPrEx>
        <w:trPr>
          <w:trHeight w:val="305" w:hRule="atLeast"/>
        </w:trPr>
        <w:tc>
          <w:tcPr>
            <w:tcW w:w="9240" w:type="dxa"/>
            <w:gridSpan w:val="6"/>
            <w:tcBorders>
              <w:top w:val="single" w:color="000000" w:sz="6" w:space="0"/>
              <w:left w:val="single" w:color="000000" w:sz="4" w:space="0"/>
              <w:bottom w:val="single" w:color="000000" w:sz="6" w:space="0"/>
              <w:right w:val="single" w:color="000000" w:sz="4" w:space="0"/>
            </w:tcBorders>
            <w:vAlign w:val="center"/>
          </w:tcPr>
          <w:p>
            <w:pPr>
              <w:spacing w:line="300" w:lineRule="exact"/>
              <w:rPr>
                <w:rFonts w:hint="eastAsia" w:ascii="宋体" w:hAnsi="宋体" w:eastAsia="宋体"/>
                <w:b/>
                <w:color w:val="000000"/>
                <w:kern w:val="1"/>
                <w:szCs w:val="21"/>
                <w:highlight w:val="none"/>
              </w:rPr>
            </w:pPr>
            <w:r>
              <w:rPr>
                <w:rFonts w:hint="eastAsia" w:ascii="宋体" w:hAnsi="宋体" w:eastAsia="宋体"/>
                <w:b/>
                <w:color w:val="000000"/>
                <w:kern w:val="1"/>
                <w:szCs w:val="21"/>
                <w:highlight w:val="none"/>
              </w:rPr>
              <w:t>需要补充的其他内容</w:t>
            </w:r>
          </w:p>
        </w:tc>
      </w:tr>
      <w:tr>
        <w:tblPrEx>
          <w:tblCellMar>
            <w:top w:w="0" w:type="dxa"/>
            <w:left w:w="108" w:type="dxa"/>
            <w:bottom w:w="0" w:type="dxa"/>
            <w:right w:w="108" w:type="dxa"/>
          </w:tblCellMar>
        </w:tblPrEx>
        <w:trPr>
          <w:trHeight w:val="759" w:hRule="atLeast"/>
        </w:trPr>
        <w:tc>
          <w:tcPr>
            <w:tcW w:w="9240" w:type="dxa"/>
            <w:gridSpan w:val="6"/>
            <w:tcBorders>
              <w:top w:val="single" w:color="000000" w:sz="6" w:space="0"/>
              <w:left w:val="single" w:color="000000" w:sz="4" w:space="0"/>
              <w:bottom w:val="single" w:color="000000" w:sz="4" w:space="0"/>
              <w:right w:val="single" w:color="000000" w:sz="4" w:space="0"/>
            </w:tcBorders>
            <w:vAlign w:val="top"/>
          </w:tcPr>
          <w:p>
            <w:pPr>
              <w:snapToGrid w:val="0"/>
              <w:spacing w:line="260" w:lineRule="exact"/>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关于联合体投标人评标的相关规定：</w:t>
            </w:r>
          </w:p>
          <w:p>
            <w:pPr>
              <w:snapToGrid w:val="0"/>
              <w:spacing w:line="260" w:lineRule="exact"/>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允许联合体投标，只接受不多于</w:t>
            </w:r>
            <w:r>
              <w:rPr>
                <w:rFonts w:ascii="宋体" w:hAnsi="宋体" w:eastAsia="宋体"/>
                <w:color w:val="000000"/>
                <w:kern w:val="1"/>
                <w:szCs w:val="21"/>
                <w:highlight w:val="none"/>
              </w:rPr>
              <w:t>2</w:t>
            </w:r>
            <w:r>
              <w:rPr>
                <w:rFonts w:hint="eastAsia" w:ascii="宋体" w:hAnsi="宋体" w:eastAsia="宋体"/>
                <w:color w:val="000000"/>
                <w:kern w:val="1"/>
                <w:szCs w:val="21"/>
                <w:highlight w:val="none"/>
              </w:rPr>
              <w:t>家单位【1家设计单位、</w:t>
            </w:r>
            <w:r>
              <w:rPr>
                <w:rFonts w:ascii="宋体" w:hAnsi="宋体" w:eastAsia="宋体"/>
                <w:color w:val="000000"/>
                <w:kern w:val="1"/>
                <w:szCs w:val="21"/>
                <w:highlight w:val="none"/>
              </w:rPr>
              <w:t>1</w:t>
            </w:r>
            <w:r>
              <w:rPr>
                <w:rFonts w:hint="eastAsia" w:ascii="宋体" w:hAnsi="宋体" w:eastAsia="宋体"/>
                <w:color w:val="000000"/>
                <w:kern w:val="1"/>
                <w:szCs w:val="21"/>
                <w:highlight w:val="none"/>
              </w:rPr>
              <w:t>家施工单位】组成的联合体，即承担设计任务的联合体成员最多1家，承担施工任务的联合体成员最多</w:t>
            </w:r>
            <w:r>
              <w:rPr>
                <w:rFonts w:ascii="宋体" w:hAnsi="宋体" w:eastAsia="宋体"/>
                <w:color w:val="000000"/>
                <w:kern w:val="1"/>
                <w:szCs w:val="21"/>
                <w:highlight w:val="none"/>
              </w:rPr>
              <w:t>1</w:t>
            </w:r>
            <w:r>
              <w:rPr>
                <w:rFonts w:hint="eastAsia" w:ascii="宋体" w:hAnsi="宋体" w:eastAsia="宋体"/>
                <w:color w:val="000000"/>
                <w:kern w:val="1"/>
                <w:szCs w:val="21"/>
                <w:highlight w:val="none"/>
              </w:rPr>
              <w:t>家，且须以承担施工任务的单位为牵头方，并签定联合体协议书。联合体协议书应明确约定各方拟承担的工作和责任。</w:t>
            </w:r>
          </w:p>
        </w:tc>
      </w:tr>
    </w:tbl>
    <w:p>
      <w:pPr>
        <w:rPr>
          <w:rFonts w:ascii="宋体" w:hAnsi="宋体" w:eastAsia="宋体"/>
          <w:b/>
          <w:color w:val="000000"/>
          <w:sz w:val="28"/>
          <w:szCs w:val="28"/>
          <w:highlight w:val="none"/>
        </w:rPr>
      </w:pPr>
    </w:p>
    <w:p>
      <w:pPr>
        <w:pStyle w:val="77"/>
        <w:ind w:firstLine="0"/>
        <w:rPr>
          <w:rFonts w:hint="eastAsia" w:ascii="宋体" w:hAnsi="宋体"/>
          <w:color w:val="000000"/>
          <w:szCs w:val="21"/>
          <w:highlight w:val="none"/>
        </w:rPr>
        <w:sectPr>
          <w:pgSz w:w="11906" w:h="16838"/>
          <w:pgMar w:top="1440" w:right="1797" w:bottom="1440" w:left="1797" w:header="851" w:footer="992" w:gutter="0"/>
          <w:cols w:space="720" w:num="1"/>
          <w:docGrid w:type="lines" w:linePitch="312" w:charSpace="0"/>
        </w:sectPr>
      </w:pPr>
    </w:p>
    <w:p>
      <w:pPr>
        <w:pStyle w:val="7"/>
        <w:spacing w:before="100" w:after="100" w:line="240" w:lineRule="atLeast"/>
        <w:rPr>
          <w:rFonts w:hint="eastAsia" w:ascii="宋体" w:hAnsi="宋体" w:eastAsia="宋体"/>
          <w:color w:val="000000"/>
          <w:sz w:val="24"/>
          <w:szCs w:val="24"/>
          <w:highlight w:val="none"/>
          <w:lang w:val="zh-CN"/>
        </w:rPr>
      </w:pPr>
      <w:bookmarkStart w:id="779" w:name="_Toc86417772"/>
      <w:bookmarkEnd w:id="779"/>
      <w:bookmarkStart w:id="780" w:name="_Toc14357"/>
      <w:bookmarkEnd w:id="780"/>
      <w:bookmarkStart w:id="781" w:name="_Toc247514022"/>
      <w:bookmarkStart w:id="782" w:name="_Toc152045598"/>
      <w:bookmarkStart w:id="783" w:name="_Toc144974565"/>
      <w:bookmarkStart w:id="784" w:name="_Toc247527623"/>
      <w:bookmarkStart w:id="785" w:name="_Toc152042375"/>
      <w:r>
        <w:rPr>
          <w:rFonts w:hint="eastAsia" w:ascii="宋体" w:hAnsi="宋体" w:eastAsia="宋体"/>
          <w:color w:val="000000"/>
          <w:sz w:val="24"/>
          <w:szCs w:val="24"/>
          <w:highlight w:val="none"/>
          <w:lang w:val="zh-CN"/>
        </w:rPr>
        <w:t>1. 评标方法</w:t>
      </w:r>
    </w:p>
    <w:p>
      <w:pPr>
        <w:spacing w:line="276" w:lineRule="auto"/>
        <w:ind w:firstLine="42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w:t>
      </w:r>
    </w:p>
    <w:p>
      <w:pPr>
        <w:pStyle w:val="7"/>
        <w:spacing w:before="100" w:after="100" w:line="276" w:lineRule="auto"/>
        <w:rPr>
          <w:rFonts w:hint="eastAsia" w:ascii="宋体" w:hAnsi="宋体" w:eastAsia="宋体"/>
          <w:color w:val="000000"/>
          <w:sz w:val="21"/>
          <w:szCs w:val="21"/>
          <w:highlight w:val="none"/>
          <w:lang w:val="zh-CN"/>
        </w:rPr>
      </w:pPr>
      <w:bookmarkStart w:id="786" w:name="_Toc8981"/>
      <w:bookmarkEnd w:id="786"/>
      <w:bookmarkStart w:id="787" w:name="_Toc86417773"/>
      <w:bookmarkEnd w:id="787"/>
      <w:r>
        <w:rPr>
          <w:rFonts w:hint="eastAsia" w:ascii="宋体" w:hAnsi="宋体" w:eastAsia="宋体"/>
          <w:color w:val="000000"/>
          <w:sz w:val="21"/>
          <w:szCs w:val="21"/>
          <w:highlight w:val="none"/>
          <w:lang w:val="zh-CN"/>
        </w:rPr>
        <w:t>2. 评审标准</w:t>
      </w:r>
    </w:p>
    <w:p>
      <w:pPr>
        <w:pStyle w:val="7"/>
        <w:spacing w:before="100" w:after="100" w:line="276" w:lineRule="auto"/>
        <w:rPr>
          <w:rFonts w:hint="eastAsia" w:ascii="宋体" w:hAnsi="宋体" w:eastAsia="宋体"/>
          <w:color w:val="000000"/>
          <w:sz w:val="21"/>
          <w:szCs w:val="21"/>
          <w:highlight w:val="none"/>
          <w:lang w:val="zh-CN"/>
        </w:rPr>
      </w:pPr>
      <w:bookmarkStart w:id="788" w:name="_Toc86417774"/>
      <w:bookmarkEnd w:id="788"/>
      <w:bookmarkStart w:id="789" w:name="_Toc25789"/>
      <w:bookmarkEnd w:id="789"/>
      <w:r>
        <w:rPr>
          <w:rFonts w:hint="eastAsia" w:ascii="宋体" w:hAnsi="宋体" w:eastAsia="宋体"/>
          <w:color w:val="000000"/>
          <w:sz w:val="21"/>
          <w:szCs w:val="21"/>
          <w:highlight w:val="none"/>
          <w:lang w:val="zh-CN"/>
        </w:rPr>
        <w:t>2.1 初步评审标准</w:t>
      </w:r>
    </w:p>
    <w:p>
      <w:pPr>
        <w:spacing w:line="276" w:lineRule="auto"/>
        <w:ind w:firstLine="42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2.1.1 资格审查标准：见评标办法前附表。</w:t>
      </w:r>
    </w:p>
    <w:p>
      <w:pPr>
        <w:spacing w:line="276" w:lineRule="auto"/>
        <w:ind w:firstLine="42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 xml:space="preserve">2.1.2 </w:t>
      </w:r>
      <w:r>
        <w:rPr>
          <w:rFonts w:hint="eastAsia" w:ascii="宋体" w:hAnsi="宋体" w:eastAsia="宋体"/>
          <w:color w:val="000000"/>
          <w:szCs w:val="21"/>
          <w:highlight w:val="none"/>
        </w:rPr>
        <w:t>有效性审查</w:t>
      </w:r>
      <w:r>
        <w:rPr>
          <w:rFonts w:hint="eastAsia" w:ascii="宋体" w:hAnsi="宋体" w:eastAsia="宋体"/>
          <w:color w:val="000000"/>
          <w:kern w:val="1"/>
          <w:szCs w:val="21"/>
          <w:highlight w:val="none"/>
        </w:rPr>
        <w:t>：见评标办法前附表。</w:t>
      </w:r>
    </w:p>
    <w:p>
      <w:pPr>
        <w:pStyle w:val="6"/>
        <w:spacing w:before="100" w:after="100" w:line="276" w:lineRule="auto"/>
        <w:ind w:firstLine="103"/>
        <w:rPr>
          <w:rFonts w:hint="eastAsia" w:ascii="宋体" w:eastAsia="宋体"/>
          <w:b/>
          <w:color w:val="000000"/>
          <w:sz w:val="21"/>
          <w:szCs w:val="21"/>
          <w:highlight w:val="none"/>
        </w:rPr>
      </w:pPr>
      <w:bookmarkStart w:id="790" w:name="_Toc32319"/>
      <w:bookmarkEnd w:id="790"/>
      <w:bookmarkStart w:id="791" w:name="_Toc86417775"/>
      <w:bookmarkEnd w:id="791"/>
      <w:r>
        <w:rPr>
          <w:rFonts w:hint="eastAsia" w:ascii="宋体" w:eastAsia="宋体"/>
          <w:b/>
          <w:color w:val="000000"/>
          <w:sz w:val="21"/>
          <w:szCs w:val="21"/>
          <w:highlight w:val="none"/>
        </w:rPr>
        <w:t>2.2 分值构成与评分标准</w:t>
      </w:r>
    </w:p>
    <w:p>
      <w:pPr>
        <w:spacing w:line="276" w:lineRule="auto"/>
        <w:ind w:firstLine="42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2.2.1分值构成及权重：见评标办法前附表。</w:t>
      </w:r>
    </w:p>
    <w:p>
      <w:pPr>
        <w:spacing w:before="100" w:after="100"/>
        <w:ind w:firstLine="42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2.2.2 评分标准：见评标办法前附表。</w:t>
      </w:r>
    </w:p>
    <w:p>
      <w:pPr>
        <w:pStyle w:val="7"/>
        <w:spacing w:before="100" w:after="100" w:line="276" w:lineRule="auto"/>
        <w:rPr>
          <w:rFonts w:hint="eastAsia" w:ascii="宋体" w:hAnsi="宋体" w:eastAsia="宋体"/>
          <w:color w:val="000000"/>
          <w:sz w:val="21"/>
          <w:szCs w:val="21"/>
          <w:highlight w:val="none"/>
          <w:lang w:val="zh-CN"/>
        </w:rPr>
      </w:pPr>
      <w:bookmarkStart w:id="792" w:name="_Toc8952"/>
      <w:bookmarkEnd w:id="792"/>
      <w:bookmarkStart w:id="793" w:name="_Toc86417776"/>
      <w:bookmarkEnd w:id="793"/>
      <w:r>
        <w:rPr>
          <w:rFonts w:hint="eastAsia" w:ascii="宋体" w:hAnsi="宋体" w:eastAsia="宋体"/>
          <w:color w:val="000000"/>
          <w:sz w:val="21"/>
          <w:szCs w:val="21"/>
          <w:highlight w:val="none"/>
          <w:lang w:val="zh-CN"/>
        </w:rPr>
        <w:t>3. 评标程序</w:t>
      </w:r>
    </w:p>
    <w:p>
      <w:pPr>
        <w:pStyle w:val="6"/>
        <w:spacing w:before="100" w:after="100" w:line="276" w:lineRule="auto"/>
        <w:ind w:firstLine="103"/>
        <w:rPr>
          <w:rFonts w:hint="eastAsia" w:ascii="宋体" w:eastAsia="宋体"/>
          <w:b/>
          <w:color w:val="000000"/>
          <w:sz w:val="21"/>
          <w:szCs w:val="21"/>
          <w:highlight w:val="none"/>
        </w:rPr>
      </w:pPr>
      <w:bookmarkStart w:id="794" w:name="_Toc31490"/>
      <w:bookmarkEnd w:id="794"/>
      <w:bookmarkStart w:id="795" w:name="_Toc86417777"/>
      <w:bookmarkEnd w:id="795"/>
      <w:r>
        <w:rPr>
          <w:rFonts w:hint="eastAsia" w:ascii="宋体" w:eastAsia="宋体"/>
          <w:b/>
          <w:color w:val="000000"/>
          <w:sz w:val="21"/>
          <w:szCs w:val="21"/>
          <w:highlight w:val="none"/>
        </w:rPr>
        <w:t>3.1</w:t>
      </w:r>
      <w:r>
        <w:rPr>
          <w:rFonts w:hint="eastAsia" w:ascii="宋体" w:eastAsia="宋体"/>
          <w:b/>
          <w:bCs w:val="0"/>
          <w:color w:val="000000"/>
          <w:sz w:val="21"/>
          <w:szCs w:val="21"/>
          <w:highlight w:val="none"/>
        </w:rPr>
        <w:t>资格审查文件评审</w:t>
      </w:r>
    </w:p>
    <w:p>
      <w:pPr>
        <w:spacing w:line="276" w:lineRule="auto"/>
        <w:ind w:firstLine="525"/>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3.1.1资格审查文件中全部符合附表1《资格审查评审表》中情形的，为资格审查合格。否则为资格审查不合格，经评标委员会认定后，其资格审查文件将被拒绝。如评标委员会成员的评审意见</w:t>
      </w:r>
      <w:r>
        <w:rPr>
          <w:rFonts w:hint="eastAsia" w:ascii="宋体" w:hAnsi="宋体" w:eastAsia="宋体"/>
          <w:color w:val="000000"/>
          <w:szCs w:val="21"/>
          <w:highlight w:val="none"/>
        </w:rPr>
        <w:t>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只有通过</w:t>
      </w:r>
      <w:r>
        <w:rPr>
          <w:rFonts w:hint="eastAsia" w:ascii="宋体" w:hAnsi="宋体" w:eastAsia="宋体"/>
          <w:color w:val="000000"/>
          <w:kern w:val="1"/>
          <w:szCs w:val="21"/>
          <w:highlight w:val="none"/>
        </w:rPr>
        <w:t>资格审查的投标人方可进入下一阶段的评审。</w:t>
      </w:r>
    </w:p>
    <w:p>
      <w:pPr>
        <w:spacing w:line="276" w:lineRule="auto"/>
        <w:ind w:firstLine="42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3.1.2汇总资格审查情况，编写资格审查报告。</w:t>
      </w:r>
    </w:p>
    <w:p>
      <w:pPr>
        <w:pStyle w:val="77"/>
        <w:tabs>
          <w:tab w:val="left" w:pos="7380"/>
        </w:tabs>
        <w:spacing w:line="276" w:lineRule="auto"/>
        <w:ind w:firstLine="210"/>
        <w:rPr>
          <w:rFonts w:hint="eastAsia" w:ascii="宋体" w:hAnsi="宋体"/>
          <w:color w:val="000000"/>
          <w:szCs w:val="21"/>
          <w:highlight w:val="none"/>
        </w:rPr>
      </w:pPr>
      <w:r>
        <w:rPr>
          <w:rFonts w:hint="eastAsia" w:ascii="宋体" w:hAnsi="宋体"/>
          <w:color w:val="000000"/>
          <w:szCs w:val="21"/>
          <w:highlight w:val="none"/>
        </w:rPr>
        <w:t>3.1.3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spacing w:line="276" w:lineRule="auto"/>
        <w:ind w:firstLine="42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特别声明：资审合格后，投标人的资格发生变化而不满足投标人合格条件，在发出中标通知书前，资格问题仍未解决的，招标人将取消其中标资格。</w:t>
      </w:r>
    </w:p>
    <w:p>
      <w:pPr>
        <w:pStyle w:val="6"/>
        <w:spacing w:before="100" w:after="100" w:line="276" w:lineRule="auto"/>
        <w:ind w:firstLine="103"/>
        <w:rPr>
          <w:rFonts w:hint="eastAsia" w:ascii="宋体" w:eastAsia="宋体"/>
          <w:b/>
          <w:bCs w:val="0"/>
          <w:color w:val="000000"/>
          <w:sz w:val="21"/>
          <w:szCs w:val="21"/>
          <w:highlight w:val="none"/>
        </w:rPr>
      </w:pPr>
      <w:bookmarkStart w:id="796" w:name="_Toc4720"/>
      <w:bookmarkEnd w:id="796"/>
      <w:bookmarkStart w:id="797" w:name="_Toc86417778"/>
      <w:bookmarkEnd w:id="797"/>
      <w:r>
        <w:rPr>
          <w:rFonts w:hint="eastAsia" w:ascii="宋体" w:eastAsia="宋体"/>
          <w:b/>
          <w:bCs w:val="0"/>
          <w:color w:val="000000"/>
          <w:sz w:val="21"/>
          <w:szCs w:val="21"/>
          <w:highlight w:val="none"/>
        </w:rPr>
        <w:t>3.2工程总承包实施方案投标文件评审</w:t>
      </w:r>
    </w:p>
    <w:p>
      <w:pPr>
        <w:spacing w:line="276" w:lineRule="auto"/>
        <w:ind w:firstLine="420" w:firstLineChars="20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3.2.1 工程总承包实施方案投标文件的有效性审查：通过资格审查的投标文件中没有任一种列于本办法附表2《工程总承包实施方案投标文件有效性审查表》中情形的，为有效标书。否则为无效标书，经评标委员会认定后，其投标文件将被拒绝。如评标委员会成员的评审意见不一致时，以评标</w:t>
      </w:r>
      <w:r>
        <w:rPr>
          <w:rFonts w:hint="eastAsia" w:ascii="宋体" w:hAnsi="宋体" w:eastAsia="宋体"/>
          <w:color w:val="000000"/>
          <w:szCs w:val="21"/>
          <w:highlight w:val="none"/>
        </w:rPr>
        <w:t>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未通</w:t>
      </w:r>
      <w:r>
        <w:rPr>
          <w:rFonts w:hint="eastAsia" w:ascii="宋体" w:hAnsi="宋体" w:eastAsia="宋体"/>
          <w:color w:val="000000"/>
          <w:kern w:val="1"/>
          <w:szCs w:val="21"/>
          <w:highlight w:val="none"/>
        </w:rPr>
        <w:t>过有效性审查的，不得进入下一阶段评审。</w:t>
      </w:r>
    </w:p>
    <w:p>
      <w:pPr>
        <w:spacing w:line="276" w:lineRule="auto"/>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 xml:space="preserve">   3.2.2投标文件详细审查评分：评标委员会按照本办法附表3《工程总承包实施方案详细审查评分表》的标准对通过投标文件有效性审查的投标文件进行详细审查。</w:t>
      </w:r>
    </w:p>
    <w:p>
      <w:pPr>
        <w:spacing w:line="276" w:lineRule="auto"/>
        <w:ind w:firstLine="420" w:firstLineChars="20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3.2.3评标委员会成员评出各投标人工程总承包实施方案得分的分数，得出每个投标人工程总承包实施方案得分，分数出现小数点，保留小数点后二位，第三位小数四舍五入。</w:t>
      </w:r>
    </w:p>
    <w:p>
      <w:pPr>
        <w:pStyle w:val="6"/>
        <w:spacing w:before="100" w:after="100" w:line="276" w:lineRule="auto"/>
        <w:ind w:firstLine="103"/>
        <w:rPr>
          <w:rFonts w:hint="eastAsia" w:ascii="宋体" w:eastAsia="宋体"/>
          <w:b/>
          <w:bCs w:val="0"/>
          <w:color w:val="000000"/>
          <w:kern w:val="0"/>
          <w:sz w:val="21"/>
          <w:szCs w:val="21"/>
          <w:highlight w:val="none"/>
        </w:rPr>
      </w:pPr>
      <w:bookmarkStart w:id="798" w:name="_Toc86417779"/>
      <w:bookmarkEnd w:id="798"/>
      <w:bookmarkStart w:id="799" w:name="_Toc22259"/>
      <w:bookmarkEnd w:id="799"/>
      <w:r>
        <w:rPr>
          <w:rFonts w:hint="eastAsia" w:ascii="宋体" w:eastAsia="宋体"/>
          <w:b/>
          <w:bCs w:val="0"/>
          <w:color w:val="000000"/>
          <w:kern w:val="0"/>
          <w:sz w:val="21"/>
          <w:szCs w:val="21"/>
          <w:highlight w:val="none"/>
        </w:rPr>
        <w:t>3.3经济标投标文件有效性审查</w:t>
      </w:r>
    </w:p>
    <w:p>
      <w:pPr>
        <w:spacing w:line="400" w:lineRule="exact"/>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经济标投标文件有效性审查：评标委员会对通过资格审查和工程总承包实施方案投标文件有效性审查的投标人递交的经济标投标文件进行有效性审查，按本办法附表4《经济标投标文件有效性审查表》的评审内容进行经济标投标文件有效性审查，经评标委员会认定为无效标书的，其投标文件将被拒绝。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未通过有效性审查的，不得进入下一阶段评审。</w:t>
      </w:r>
    </w:p>
    <w:p>
      <w:pPr>
        <w:spacing w:line="400" w:lineRule="exact"/>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3.3.2建安工程费报价的算术校核。评标委员会对通过经济标投标文件有效性审查的投标文件的建安工程费报价进行算术校核，具体标准如下：</w:t>
      </w:r>
    </w:p>
    <w:p>
      <w:pPr>
        <w:spacing w:line="400" w:lineRule="exact"/>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（1）如果数字表示的金额和用文字表示的金额不一致时，应以文字表示的金额为准（有以下算术性错误需要修正的除外）；</w:t>
      </w:r>
    </w:p>
    <w:p>
      <w:pPr>
        <w:spacing w:line="400" w:lineRule="exact"/>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（2）如果费率与建安工程费最高投标限价乘积不等于合价时，以费率为准修正合价（费率有明显的数量级错误的除外，此时应修正费率）；</w:t>
      </w:r>
    </w:p>
    <w:p>
      <w:pPr>
        <w:spacing w:line="400" w:lineRule="exact"/>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（3）如果分项报价累加不等总价的，以分项报价累加为准，修正总价；</w:t>
      </w:r>
    </w:p>
    <w:p>
      <w:pPr>
        <w:spacing w:line="400" w:lineRule="exact"/>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（4）投标文件存在其他计算性错误的，按就低不就高计算并修正；</w:t>
      </w:r>
    </w:p>
    <w:p>
      <w:pPr>
        <w:spacing w:line="400" w:lineRule="exact"/>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（5）按上述修正错误的原则及方法调整或修正投标文件的投标报价，调整后的投标报价对投标人起约束作用。如果投标人不接受修正后的报价，则取消其投标资格，并且其投标担保也将被没收。</w:t>
      </w:r>
    </w:p>
    <w:p>
      <w:pPr>
        <w:pStyle w:val="300"/>
        <w:ind w:firstLine="400"/>
        <w:rPr>
          <w:rFonts w:ascii="宋体" w:hAnsi="宋体" w:eastAsia="宋体"/>
          <w:color w:val="000000"/>
          <w:highlight w:val="none"/>
        </w:rPr>
      </w:pPr>
    </w:p>
    <w:p>
      <w:pPr>
        <w:pStyle w:val="6"/>
        <w:spacing w:before="100" w:after="100" w:line="276" w:lineRule="auto"/>
        <w:ind w:firstLine="103"/>
        <w:rPr>
          <w:rFonts w:hint="eastAsia" w:ascii="宋体" w:eastAsia="宋体"/>
          <w:b/>
          <w:color w:val="000000"/>
          <w:sz w:val="21"/>
          <w:szCs w:val="21"/>
          <w:highlight w:val="none"/>
        </w:rPr>
      </w:pPr>
      <w:bookmarkStart w:id="800" w:name="_Toc86417780"/>
      <w:bookmarkEnd w:id="800"/>
      <w:bookmarkStart w:id="801" w:name="_Toc27827"/>
      <w:bookmarkEnd w:id="801"/>
      <w:r>
        <w:rPr>
          <w:rFonts w:hint="eastAsia" w:ascii="宋体" w:eastAsia="宋体"/>
          <w:b/>
          <w:color w:val="000000"/>
          <w:sz w:val="21"/>
          <w:szCs w:val="21"/>
          <w:highlight w:val="none"/>
        </w:rPr>
        <w:t>3.4施工部分报价评审</w:t>
      </w:r>
    </w:p>
    <w:p>
      <w:pPr>
        <w:spacing w:line="400" w:lineRule="exact"/>
        <w:ind w:firstLine="424" w:firstLineChars="202"/>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3.4.1</w:t>
      </w:r>
      <w:r>
        <w:rPr>
          <w:rFonts w:hint="eastAsia" w:ascii="宋体" w:hAnsi="宋体" w:eastAsia="宋体"/>
          <w:bCs/>
          <w:color w:val="000000"/>
          <w:szCs w:val="21"/>
          <w:highlight w:val="none"/>
          <w:u w:val="single"/>
        </w:rPr>
        <w:t>通过</w:t>
      </w:r>
      <w:r>
        <w:rPr>
          <w:rFonts w:hint="eastAsia" w:ascii="宋体" w:hAnsi="宋体" w:eastAsia="宋体"/>
          <w:color w:val="000000"/>
          <w:kern w:val="1"/>
          <w:szCs w:val="21"/>
          <w:highlight w:val="none"/>
          <w:u w:val="single"/>
        </w:rPr>
        <w:t>工程总承包实施方案投标文件有效性审查和经济标投标文件有效性审查</w:t>
      </w:r>
      <w:r>
        <w:rPr>
          <w:rFonts w:hint="eastAsia" w:ascii="宋体" w:hAnsi="宋体" w:eastAsia="宋体"/>
          <w:bCs/>
          <w:color w:val="000000"/>
          <w:szCs w:val="21"/>
          <w:highlight w:val="none"/>
          <w:u w:val="single"/>
        </w:rPr>
        <w:t>的投标人的建安工程费投标报价，若位于[9</w:t>
      </w:r>
      <w:r>
        <w:rPr>
          <w:rFonts w:ascii="宋体" w:hAnsi="宋体" w:eastAsia="宋体"/>
          <w:bCs/>
          <w:color w:val="000000"/>
          <w:szCs w:val="21"/>
          <w:highlight w:val="none"/>
          <w:u w:val="single"/>
        </w:rPr>
        <w:t>5</w:t>
      </w:r>
      <w:r>
        <w:rPr>
          <w:rFonts w:hint="eastAsia" w:ascii="宋体" w:hAnsi="宋体" w:eastAsia="宋体"/>
          <w:bCs/>
          <w:color w:val="000000"/>
          <w:szCs w:val="21"/>
          <w:highlight w:val="none"/>
          <w:u w:val="single"/>
        </w:rPr>
        <w:t>%，100%]建安工程费最高投标限价区间的投标价大于或等于五个，则在位于[9</w:t>
      </w:r>
      <w:r>
        <w:rPr>
          <w:rFonts w:ascii="宋体" w:hAnsi="宋体" w:eastAsia="宋体"/>
          <w:bCs/>
          <w:color w:val="000000"/>
          <w:szCs w:val="21"/>
          <w:highlight w:val="none"/>
          <w:u w:val="single"/>
        </w:rPr>
        <w:t>5</w:t>
      </w:r>
      <w:r>
        <w:rPr>
          <w:rFonts w:hint="eastAsia" w:ascii="宋体" w:hAnsi="宋体" w:eastAsia="宋体"/>
          <w:bCs/>
          <w:color w:val="000000"/>
          <w:szCs w:val="21"/>
          <w:highlight w:val="none"/>
          <w:u w:val="single"/>
        </w:rPr>
        <w:t>%，100%]建安工程费最高投标限价区间的投标价中，去掉一个最高价和一个最低价后，剩余报价的算术平均值为评标参考价。若位于[9</w:t>
      </w:r>
      <w:r>
        <w:rPr>
          <w:rFonts w:ascii="宋体" w:hAnsi="宋体" w:eastAsia="宋体"/>
          <w:bCs/>
          <w:color w:val="000000"/>
          <w:szCs w:val="21"/>
          <w:highlight w:val="none"/>
          <w:u w:val="single"/>
        </w:rPr>
        <w:t>5</w:t>
      </w:r>
      <w:r>
        <w:rPr>
          <w:rFonts w:hint="eastAsia" w:ascii="宋体" w:hAnsi="宋体" w:eastAsia="宋体"/>
          <w:bCs/>
          <w:color w:val="000000"/>
          <w:szCs w:val="21"/>
          <w:highlight w:val="none"/>
          <w:u w:val="single"/>
        </w:rPr>
        <w:t>%，100%]建安工程费最高投标限价区间的投标价少于五个，直接取区间中的投标价的算术平均值为评标参考价。若没有投标价位于[9</w:t>
      </w:r>
      <w:r>
        <w:rPr>
          <w:rFonts w:ascii="宋体" w:hAnsi="宋体" w:eastAsia="宋体"/>
          <w:bCs/>
          <w:color w:val="000000"/>
          <w:szCs w:val="21"/>
          <w:highlight w:val="none"/>
          <w:u w:val="single"/>
        </w:rPr>
        <w:t>5</w:t>
      </w:r>
      <w:r>
        <w:rPr>
          <w:rFonts w:hint="eastAsia" w:ascii="宋体" w:hAnsi="宋体" w:eastAsia="宋体"/>
          <w:bCs/>
          <w:color w:val="000000"/>
          <w:szCs w:val="21"/>
          <w:highlight w:val="none"/>
          <w:u w:val="single"/>
        </w:rPr>
        <w:t>%，100%]建安工程费最高投标限价区间，则评标参考价=建安工程费最高投标限价×9</w:t>
      </w:r>
      <w:r>
        <w:rPr>
          <w:rFonts w:ascii="宋体" w:hAnsi="宋体" w:eastAsia="宋体"/>
          <w:bCs/>
          <w:color w:val="000000"/>
          <w:szCs w:val="21"/>
          <w:highlight w:val="none"/>
          <w:u w:val="single"/>
        </w:rPr>
        <w:t>5</w:t>
      </w:r>
      <w:r>
        <w:rPr>
          <w:rFonts w:hint="eastAsia" w:ascii="宋体" w:hAnsi="宋体" w:eastAsia="宋体"/>
          <w:bCs/>
          <w:color w:val="000000"/>
          <w:szCs w:val="21"/>
          <w:highlight w:val="none"/>
          <w:u w:val="single"/>
        </w:rPr>
        <w:t>% 。</w:t>
      </w:r>
      <w:bookmarkStart w:id="887" w:name="_GoBack"/>
      <w:bookmarkEnd w:id="887"/>
    </w:p>
    <w:p>
      <w:pPr>
        <w:spacing w:line="400" w:lineRule="exact"/>
        <w:ind w:firstLine="424" w:firstLineChars="202"/>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3.4.2</w:t>
      </w:r>
      <w:r>
        <w:rPr>
          <w:rFonts w:hint="eastAsia" w:ascii="宋体" w:hAnsi="宋体" w:eastAsia="宋体"/>
          <w:bCs/>
          <w:color w:val="000000"/>
          <w:szCs w:val="21"/>
          <w:highlight w:val="none"/>
          <w:u w:val="single"/>
        </w:rPr>
        <w:t>建安工程费投标报价等于评标参考价时得100分，投标价每高于评标参考价1%，扣0.5分，每低于评标参考价1%，扣0.25分，扣至0分为止。得出的投标报价得分乘以对应的权重作为最终投标报价得分，精确到小数点后两位，第三位小数四舍五入。</w:t>
      </w:r>
    </w:p>
    <w:p>
      <w:pPr>
        <w:spacing w:before="100" w:after="100" w:line="276" w:lineRule="auto"/>
        <w:ind w:firstLine="420" w:firstLineChars="20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3.4.3 施工部分报价评审中的投标报价特指施工费投标报价，不包含设计费。</w:t>
      </w:r>
    </w:p>
    <w:p>
      <w:pPr>
        <w:pStyle w:val="6"/>
        <w:spacing w:before="100" w:after="100" w:line="276" w:lineRule="auto"/>
        <w:ind w:firstLine="103"/>
        <w:rPr>
          <w:rFonts w:hint="eastAsia" w:ascii="宋体" w:eastAsia="宋体"/>
          <w:b/>
          <w:color w:val="000000"/>
          <w:sz w:val="21"/>
          <w:szCs w:val="21"/>
          <w:highlight w:val="none"/>
        </w:rPr>
      </w:pPr>
      <w:bookmarkStart w:id="802" w:name="_Toc13962"/>
      <w:bookmarkEnd w:id="802"/>
      <w:bookmarkStart w:id="803" w:name="_Toc86417781"/>
      <w:bookmarkEnd w:id="803"/>
      <w:r>
        <w:rPr>
          <w:rFonts w:hint="eastAsia" w:ascii="宋体" w:eastAsia="宋体"/>
          <w:b/>
          <w:color w:val="000000"/>
          <w:sz w:val="21"/>
          <w:szCs w:val="21"/>
          <w:highlight w:val="none"/>
        </w:rPr>
        <w:t>3.5评审汇总</w:t>
      </w:r>
    </w:p>
    <w:p>
      <w:pPr>
        <w:spacing w:line="276" w:lineRule="auto"/>
        <w:ind w:firstLine="458"/>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3.5.1 投标人总得分满分为100分，总分权重分配见:评标办法前附表。</w:t>
      </w:r>
    </w:p>
    <w:p>
      <w:pPr>
        <w:spacing w:line="276" w:lineRule="auto"/>
        <w:ind w:firstLine="458"/>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3.5.2 评标委员会按照“</w:t>
      </w:r>
      <w:r>
        <w:rPr>
          <w:rFonts w:hint="eastAsia" w:ascii="宋体" w:hAnsi="宋体" w:eastAsia="宋体"/>
          <w:color w:val="000000"/>
          <w:kern w:val="1"/>
          <w:szCs w:val="21"/>
          <w:highlight w:val="none"/>
          <w:u w:val="single"/>
        </w:rPr>
        <w:t>总分=工程总承包实施方案部分得分（权重50%）+投标报价（权重50%）</w:t>
      </w:r>
      <w:r>
        <w:rPr>
          <w:rFonts w:hint="eastAsia" w:ascii="宋体" w:hAnsi="宋体" w:eastAsia="宋体"/>
          <w:color w:val="000000"/>
          <w:szCs w:val="21"/>
          <w:highlight w:val="none"/>
          <w:u w:val="single"/>
        </w:rPr>
        <w:t xml:space="preserve"> </w:t>
      </w:r>
      <w:r>
        <w:rPr>
          <w:rFonts w:hint="eastAsia" w:ascii="宋体" w:hAnsi="宋体" w:eastAsia="宋体"/>
          <w:color w:val="000000"/>
          <w:kern w:val="1"/>
          <w:szCs w:val="21"/>
          <w:highlight w:val="none"/>
        </w:rPr>
        <w:t>。”公式，计算各有效投标文件的总分（精确到小数点后两位），并按照总分从高到低排列先后次序。同时通过资格审查、投标文件有效性审查的投标人才能参与投标人总得分汇总。总分相等时，以工程总承包方案技术标部分得分高的排前；如仍存在相同情况，则以资信业绩部分得分高的排前。随后向招标人推荐投标人总得分前3名投标人依次为第一中标候选人至第三中标候选人，并编写评标报告。</w:t>
      </w:r>
    </w:p>
    <w:p>
      <w:pPr>
        <w:spacing w:line="276" w:lineRule="auto"/>
        <w:ind w:firstLine="458"/>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3.5.3满足资格审查合格条件的投标人不足3名、或经评审有效的投标单位不足3名时为招标失败，应当依法重新招标。</w:t>
      </w:r>
    </w:p>
    <w:p>
      <w:pPr>
        <w:pStyle w:val="6"/>
        <w:spacing w:before="100" w:after="100" w:line="276" w:lineRule="auto"/>
        <w:ind w:firstLine="103"/>
        <w:rPr>
          <w:rFonts w:hint="eastAsia" w:ascii="宋体" w:eastAsia="宋体"/>
          <w:b/>
          <w:bCs w:val="0"/>
          <w:color w:val="000000"/>
          <w:sz w:val="21"/>
          <w:szCs w:val="21"/>
          <w:highlight w:val="none"/>
        </w:rPr>
      </w:pPr>
      <w:bookmarkStart w:id="804" w:name="_Toc22769"/>
      <w:bookmarkEnd w:id="804"/>
      <w:bookmarkStart w:id="805" w:name="_Toc86417782"/>
      <w:bookmarkEnd w:id="805"/>
      <w:r>
        <w:rPr>
          <w:rFonts w:hint="eastAsia" w:ascii="宋体" w:eastAsia="宋体"/>
          <w:b/>
          <w:bCs w:val="0"/>
          <w:color w:val="000000"/>
          <w:sz w:val="21"/>
          <w:szCs w:val="21"/>
          <w:highlight w:val="none"/>
        </w:rPr>
        <w:t>3.6投标文件的澄清和补正</w:t>
      </w:r>
    </w:p>
    <w:p>
      <w:pPr>
        <w:spacing w:line="276" w:lineRule="auto"/>
        <w:ind w:firstLine="42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3.6.1 为有助于投标文件的审查、评价和比较，评标期间，经评标委员会中超过两人（含两人）的成员以书面形式提出动议，评标委员会应当书面发出澄清通知，要求投标人对投标文件含义不明确的内容作出澄清。</w:t>
      </w:r>
    </w:p>
    <w:p>
      <w:pPr>
        <w:spacing w:line="276" w:lineRule="auto"/>
        <w:ind w:firstLine="42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spacing w:line="276" w:lineRule="auto"/>
        <w:ind w:firstLine="42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3.6.3 评标委员会成员均应当阅读投标人的澄清，但应独立参考澄清对投标文件进行评审。</w:t>
      </w:r>
    </w:p>
    <w:p>
      <w:pPr>
        <w:spacing w:line="276" w:lineRule="auto"/>
        <w:ind w:firstLine="42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3.6.4 如果投标文件实质上不响应招标文件的各项要求，评标委员会相应评审将按照有效性审查标准予以拒绝，不接受投标人通过修改或撤销其不符合要求的差异或保留，使之成为具有响应性的投标。</w:t>
      </w:r>
    </w:p>
    <w:p>
      <w:pPr>
        <w:pStyle w:val="6"/>
        <w:spacing w:before="100" w:after="100" w:line="276" w:lineRule="auto"/>
        <w:ind w:firstLine="103"/>
        <w:rPr>
          <w:rFonts w:hint="eastAsia" w:ascii="宋体" w:eastAsia="宋体"/>
          <w:b/>
          <w:color w:val="000000"/>
          <w:sz w:val="21"/>
          <w:szCs w:val="21"/>
          <w:highlight w:val="none"/>
        </w:rPr>
      </w:pPr>
      <w:bookmarkStart w:id="806" w:name="_Toc86417783"/>
      <w:bookmarkEnd w:id="806"/>
      <w:bookmarkStart w:id="807" w:name="_Toc20070"/>
      <w:bookmarkEnd w:id="807"/>
      <w:r>
        <w:rPr>
          <w:rFonts w:hint="eastAsia" w:ascii="宋体" w:eastAsia="宋体"/>
          <w:b/>
          <w:color w:val="000000"/>
          <w:sz w:val="21"/>
          <w:szCs w:val="21"/>
          <w:highlight w:val="none"/>
        </w:rPr>
        <w:t>3.7评标结果</w:t>
      </w:r>
    </w:p>
    <w:p>
      <w:pPr>
        <w:spacing w:line="240" w:lineRule="atLeast"/>
        <w:ind w:firstLine="420" w:firstLineChars="20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评标委员会应按排序先后，在招标文件有效的投标人中，向招标人推荐投标人总得分前3名投标人依次为第一中标候选人至第三中标候选人。</w:t>
      </w:r>
    </w:p>
    <w:p>
      <w:pPr>
        <w:pStyle w:val="7"/>
        <w:spacing w:before="100" w:after="100" w:line="276" w:lineRule="auto"/>
        <w:rPr>
          <w:rFonts w:hint="eastAsia" w:ascii="宋体" w:hAnsi="宋体" w:eastAsia="宋体"/>
          <w:color w:val="000000"/>
          <w:sz w:val="21"/>
          <w:szCs w:val="21"/>
          <w:highlight w:val="none"/>
          <w:lang w:val="zh-CN"/>
        </w:rPr>
      </w:pPr>
      <w:bookmarkStart w:id="808" w:name="_Toc696"/>
      <w:bookmarkEnd w:id="808"/>
      <w:bookmarkStart w:id="809" w:name="_Toc86417784"/>
      <w:bookmarkEnd w:id="809"/>
      <w:r>
        <w:rPr>
          <w:rFonts w:hint="eastAsia" w:ascii="宋体" w:hAnsi="宋体" w:eastAsia="宋体"/>
          <w:color w:val="000000"/>
          <w:sz w:val="21"/>
          <w:szCs w:val="21"/>
          <w:highlight w:val="none"/>
          <w:lang w:val="zh-CN"/>
        </w:rPr>
        <w:t>4. 评标表格</w:t>
      </w:r>
    </w:p>
    <w:p>
      <w:pPr>
        <w:spacing w:line="276" w:lineRule="auto"/>
        <w:ind w:firstLine="420"/>
        <w:rPr>
          <w:rFonts w:hint="eastAsia" w:ascii="宋体" w:hAnsi="宋体" w:eastAsia="宋体"/>
          <w:color w:val="000000"/>
          <w:kern w:val="1"/>
          <w:szCs w:val="21"/>
          <w:highlight w:val="none"/>
        </w:rPr>
        <w:sectPr>
          <w:pgSz w:w="11906" w:h="16838"/>
          <w:pgMar w:top="1440" w:right="1797" w:bottom="1440" w:left="1797" w:header="851" w:footer="992" w:gutter="0"/>
          <w:cols w:space="720" w:num="1"/>
          <w:docGrid w:type="lines" w:linePitch="312" w:charSpace="0"/>
        </w:sectPr>
      </w:pPr>
      <w:r>
        <w:rPr>
          <w:rFonts w:hint="eastAsia" w:ascii="宋体" w:hAnsi="宋体" w:eastAsia="宋体"/>
          <w:color w:val="000000"/>
          <w:kern w:val="1"/>
          <w:szCs w:val="21"/>
          <w:highlight w:val="none"/>
        </w:rPr>
        <w:t>见后附表1-5</w:t>
      </w:r>
    </w:p>
    <w:p>
      <w:pPr>
        <w:pStyle w:val="7"/>
        <w:jc w:val="left"/>
        <w:rPr>
          <w:rFonts w:hint="eastAsia" w:ascii="宋体" w:hAnsi="宋体" w:eastAsia="宋体"/>
          <w:color w:val="000000"/>
          <w:sz w:val="30"/>
          <w:szCs w:val="30"/>
          <w:highlight w:val="none"/>
        </w:rPr>
      </w:pPr>
      <w:bookmarkStart w:id="810" w:name="_Toc26533"/>
      <w:bookmarkEnd w:id="810"/>
      <w:bookmarkStart w:id="811" w:name="_Toc86417785"/>
      <w:bookmarkEnd w:id="811"/>
      <w:bookmarkStart w:id="812" w:name="_Toc24574"/>
      <w:bookmarkEnd w:id="812"/>
      <w:r>
        <w:rPr>
          <w:rFonts w:hint="eastAsia" w:ascii="宋体" w:hAnsi="宋体" w:eastAsia="宋体"/>
          <w:color w:val="000000"/>
          <w:sz w:val="30"/>
          <w:szCs w:val="30"/>
          <w:highlight w:val="none"/>
        </w:rPr>
        <w:t>附表1</w:t>
      </w:r>
    </w:p>
    <w:p>
      <w:pPr>
        <w:widowControl/>
        <w:shd w:val="clear" w:color="auto" w:fill="FFFFFF"/>
        <w:jc w:val="center"/>
        <w:rPr>
          <w:rFonts w:hint="eastAsia" w:ascii="宋体" w:hAnsi="宋体" w:eastAsia="宋体"/>
          <w:b/>
          <w:color w:val="000000"/>
          <w:kern w:val="0"/>
          <w:sz w:val="30"/>
          <w:szCs w:val="30"/>
          <w:highlight w:val="none"/>
        </w:rPr>
      </w:pPr>
      <w:r>
        <w:rPr>
          <w:rFonts w:hint="eastAsia" w:ascii="宋体" w:hAnsi="宋体" w:eastAsia="宋体"/>
          <w:b/>
          <w:color w:val="000000"/>
          <w:kern w:val="0"/>
          <w:sz w:val="30"/>
          <w:szCs w:val="30"/>
          <w:highlight w:val="none"/>
        </w:rPr>
        <w:t>资格审查表</w:t>
      </w:r>
    </w:p>
    <w:p>
      <w:pPr>
        <w:widowControl/>
        <w:shd w:val="clear" w:color="auto" w:fill="FFFFFF"/>
        <w:spacing w:line="240" w:lineRule="atLeast"/>
        <w:jc w:val="left"/>
        <w:rPr>
          <w:rFonts w:hint="eastAsia" w:ascii="宋体" w:hAnsi="宋体" w:eastAsia="宋体"/>
          <w:color w:val="000000"/>
          <w:kern w:val="0"/>
          <w:sz w:val="24"/>
          <w:highlight w:val="none"/>
        </w:rPr>
      </w:pPr>
      <w:r>
        <w:rPr>
          <w:rFonts w:hint="eastAsia" w:ascii="宋体" w:hAnsi="宋体" w:eastAsia="宋体"/>
          <w:color w:val="000000"/>
          <w:kern w:val="0"/>
          <w:sz w:val="24"/>
          <w:highlight w:val="none"/>
        </w:rPr>
        <w:t>项目名称：</w:t>
      </w:r>
    </w:p>
    <w:tbl>
      <w:tblPr>
        <w:tblStyle w:val="3"/>
        <w:tblW w:w="14224"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2"/>
        <w:gridCol w:w="11698"/>
        <w:gridCol w:w="586"/>
        <w:gridCol w:w="638"/>
        <w:gridCol w:w="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0" w:hRule="atLeast"/>
        </w:trPr>
        <w:tc>
          <w:tcPr>
            <w:tcW w:w="532" w:type="dxa"/>
            <w:vAlign w:val="center"/>
          </w:tcPr>
          <w:p>
            <w:pPr>
              <w:jc w:val="center"/>
              <w:rPr>
                <w:rFonts w:hint="eastAsia" w:ascii="宋体" w:hAnsi="宋体" w:eastAsia="宋体"/>
                <w:b/>
                <w:color w:val="000000"/>
                <w:sz w:val="18"/>
                <w:szCs w:val="18"/>
                <w:highlight w:val="none"/>
              </w:rPr>
            </w:pPr>
            <w:r>
              <w:rPr>
                <w:rFonts w:hint="eastAsia" w:ascii="宋体" w:hAnsi="宋体" w:eastAsia="宋体"/>
                <w:b/>
                <w:color w:val="000000"/>
                <w:sz w:val="18"/>
                <w:szCs w:val="18"/>
                <w:highlight w:val="none"/>
              </w:rPr>
              <w:t>序号</w:t>
            </w:r>
          </w:p>
        </w:tc>
        <w:tc>
          <w:tcPr>
            <w:tcW w:w="11698" w:type="dxa"/>
            <w:vAlign w:val="center"/>
          </w:tcPr>
          <w:p>
            <w:pPr>
              <w:jc w:val="center"/>
              <w:rPr>
                <w:rFonts w:hint="eastAsia" w:ascii="宋体" w:hAnsi="宋体" w:eastAsia="宋体"/>
                <w:b/>
                <w:color w:val="000000"/>
                <w:sz w:val="18"/>
                <w:szCs w:val="18"/>
                <w:highlight w:val="none"/>
              </w:rPr>
            </w:pPr>
            <w:r>
              <w:rPr>
                <w:rFonts w:hint="eastAsia" w:ascii="宋体" w:hAnsi="宋体" w:eastAsia="宋体"/>
                <w:b/>
                <w:color w:val="000000"/>
                <w:sz w:val="18"/>
                <w:szCs w:val="18"/>
                <w:highlight w:val="none"/>
              </w:rPr>
              <w:t>评审内容</w:t>
            </w:r>
          </w:p>
        </w:tc>
        <w:tc>
          <w:tcPr>
            <w:tcW w:w="586" w:type="dxa"/>
            <w:vAlign w:val="top"/>
          </w:tcPr>
          <w:p>
            <w:pPr>
              <w:rPr>
                <w:rFonts w:hint="eastAsia" w:ascii="宋体" w:hAnsi="宋体" w:eastAsia="宋体"/>
                <w:b/>
                <w:color w:val="000000"/>
                <w:sz w:val="18"/>
                <w:szCs w:val="18"/>
                <w:highlight w:val="none"/>
              </w:rPr>
            </w:pPr>
            <w:r>
              <w:rPr>
                <w:rFonts w:hint="eastAsia" w:ascii="宋体" w:hAnsi="宋体" w:eastAsia="宋体"/>
                <w:b/>
                <w:color w:val="000000"/>
                <w:sz w:val="18"/>
                <w:szCs w:val="18"/>
                <w:highlight w:val="none"/>
              </w:rPr>
              <w:t>投标人1</w:t>
            </w:r>
          </w:p>
        </w:tc>
        <w:tc>
          <w:tcPr>
            <w:tcW w:w="638" w:type="dxa"/>
            <w:vAlign w:val="top"/>
          </w:tcPr>
          <w:p>
            <w:pPr>
              <w:rPr>
                <w:rFonts w:hint="eastAsia" w:ascii="宋体" w:hAnsi="宋体" w:eastAsia="宋体"/>
                <w:b/>
                <w:color w:val="000000"/>
                <w:sz w:val="18"/>
                <w:szCs w:val="18"/>
                <w:highlight w:val="none"/>
              </w:rPr>
            </w:pPr>
            <w:r>
              <w:rPr>
                <w:rFonts w:hint="eastAsia" w:ascii="宋体" w:hAnsi="宋体" w:eastAsia="宋体"/>
                <w:b/>
                <w:color w:val="000000"/>
                <w:sz w:val="18"/>
                <w:szCs w:val="18"/>
                <w:highlight w:val="none"/>
              </w:rPr>
              <w:t>投标人2</w:t>
            </w:r>
          </w:p>
        </w:tc>
        <w:tc>
          <w:tcPr>
            <w:tcW w:w="770" w:type="dxa"/>
            <w:vAlign w:val="top"/>
          </w:tcPr>
          <w:p>
            <w:pPr>
              <w:rPr>
                <w:rFonts w:hint="eastAsia" w:ascii="宋体" w:hAnsi="宋体" w:eastAsia="宋体"/>
                <w:b/>
                <w:color w:val="000000"/>
                <w:sz w:val="18"/>
                <w:szCs w:val="18"/>
                <w:highlight w:val="none"/>
              </w:rPr>
            </w:pPr>
            <w:r>
              <w:rPr>
                <w:rFonts w:hint="eastAsia" w:ascii="宋体" w:hAnsi="宋体" w:eastAsia="宋体"/>
                <w:b/>
                <w:color w:val="000000"/>
                <w:sz w:val="18"/>
                <w:szCs w:val="18"/>
                <w:highlight w:val="none"/>
              </w:rPr>
              <w:t>投标人</w:t>
            </w:r>
            <w:r>
              <w:rPr>
                <w:rFonts w:ascii="宋体" w:hAnsi="宋体" w:eastAsia="宋体"/>
                <w:b/>
                <w:color w:val="000000"/>
                <w:sz w:val="18"/>
                <w:szCs w:val="18"/>
                <w:highlight w:val="none"/>
              </w:rPr>
              <w:t>…</w:t>
            </w:r>
            <w:r>
              <w:rPr>
                <w:rFonts w:hint="eastAsia" w:ascii="宋体" w:hAnsi="宋体" w:eastAsia="宋体"/>
                <w:b/>
                <w:color w:val="000000"/>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8" w:hRule="atLeast"/>
        </w:trPr>
        <w:tc>
          <w:tcPr>
            <w:tcW w:w="532"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1</w:t>
            </w:r>
          </w:p>
        </w:tc>
        <w:tc>
          <w:tcPr>
            <w:tcW w:w="11698" w:type="dxa"/>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投标人参加投标的意思表达清楚，投标人代表被授权有效。</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8" w:hRule="atLeast"/>
        </w:trPr>
        <w:tc>
          <w:tcPr>
            <w:tcW w:w="532"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2</w:t>
            </w:r>
          </w:p>
        </w:tc>
        <w:tc>
          <w:tcPr>
            <w:tcW w:w="11698" w:type="dxa"/>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投标人（若为联合体投标，指联合体各方）均具有独立法人资格，持有市场监督（工商行政）管理部门核发的法人营业执照或事业单位法人证书，按国家法律经营。</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8" w:hRule="atLeast"/>
        </w:trPr>
        <w:tc>
          <w:tcPr>
            <w:tcW w:w="532"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3</w:t>
            </w:r>
          </w:p>
        </w:tc>
        <w:tc>
          <w:tcPr>
            <w:tcW w:w="11698" w:type="dxa"/>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投标人（若为联合体投标，指承担施工任务的单位）持有有效的建设行政主管部门颁发的安全生产许可证。</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8" w:hRule="atLeast"/>
        </w:trPr>
        <w:tc>
          <w:tcPr>
            <w:tcW w:w="532"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4</w:t>
            </w:r>
          </w:p>
        </w:tc>
        <w:tc>
          <w:tcPr>
            <w:tcW w:w="11698" w:type="dxa"/>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投标人（若为联合体投标，指联合体各方）企业资质符合招标公告要求。</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8" w:hRule="atLeast"/>
        </w:trPr>
        <w:tc>
          <w:tcPr>
            <w:tcW w:w="532"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5</w:t>
            </w:r>
          </w:p>
        </w:tc>
        <w:tc>
          <w:tcPr>
            <w:tcW w:w="11698" w:type="dxa"/>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投标人拟担任本项目的项目负责人（兼施工负责人）资格满足招标公告要求。</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8" w:hRule="atLeast"/>
        </w:trPr>
        <w:tc>
          <w:tcPr>
            <w:tcW w:w="532"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6</w:t>
            </w:r>
          </w:p>
        </w:tc>
        <w:tc>
          <w:tcPr>
            <w:tcW w:w="11698" w:type="dxa"/>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投标人拟担任本项目的设计负责人资格满足招标公告要求。</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1" w:hRule="atLeast"/>
        </w:trPr>
        <w:tc>
          <w:tcPr>
            <w:tcW w:w="532"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7</w:t>
            </w:r>
          </w:p>
        </w:tc>
        <w:tc>
          <w:tcPr>
            <w:tcW w:w="11698" w:type="dxa"/>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投标人（若为联合体投标，指承担施工任务的单位）项目负责人（兼施工负责人）持有在有效期内的安全培训考核合格证书（B类），或能够提供建筑施工企业施工负责人安全生产考核合格证书，项目负责人（兼施工负责人）和专职安全员不为同一人。</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48" w:hRule="atLeast"/>
        </w:trPr>
        <w:tc>
          <w:tcPr>
            <w:tcW w:w="532"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8</w:t>
            </w:r>
          </w:p>
        </w:tc>
        <w:tc>
          <w:tcPr>
            <w:tcW w:w="11698" w:type="dxa"/>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投标人（若为联合体投标，指承担施工任务的单位）专职安全员（若为联合体投标，指承担施工任务的单位提供）安全生产考核合格证（C类）或建筑施工企业专职安全生产管理人员安全生产考核合格证书（C3），项目负责人（兼施工负责人）和专职安全员不为同一人。</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48" w:hRule="atLeast"/>
        </w:trPr>
        <w:tc>
          <w:tcPr>
            <w:tcW w:w="532"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9</w:t>
            </w:r>
          </w:p>
        </w:tc>
        <w:tc>
          <w:tcPr>
            <w:tcW w:w="11698" w:type="dxa"/>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投标人提供的《投标人声明》符合招标公告要求。</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48" w:hRule="atLeast"/>
        </w:trPr>
        <w:tc>
          <w:tcPr>
            <w:tcW w:w="532"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10</w:t>
            </w:r>
          </w:p>
        </w:tc>
        <w:tc>
          <w:tcPr>
            <w:tcW w:w="11698" w:type="dxa"/>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联合体投标的提交联合体协议书，联合体组成符合招标公告要求。</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8" w:hRule="atLeast"/>
        </w:trPr>
        <w:tc>
          <w:tcPr>
            <w:tcW w:w="532"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11</w:t>
            </w:r>
          </w:p>
        </w:tc>
        <w:tc>
          <w:tcPr>
            <w:tcW w:w="11698" w:type="dxa"/>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资格审查前，投标人（含联合体各方）在广州公共资源交易中心已办理企业信息登记，拟担任本工程项目负责人（兼施工负责人）、设计负责人、专职安全员须是本企业信息登记中的在册人员（联合体投标的，企业信息登记和人员在册情况为联合体协议分工对应的企业信息登记信息）。</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5" w:hRule="atLeast"/>
        </w:trPr>
        <w:tc>
          <w:tcPr>
            <w:tcW w:w="532"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12</w:t>
            </w:r>
          </w:p>
        </w:tc>
        <w:tc>
          <w:tcPr>
            <w:tcW w:w="11698" w:type="dxa"/>
            <w:vAlign w:val="center"/>
          </w:tcPr>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投标人未出现以下情形：与其它投标人的单位负责人（如为联合体，含联合体中各单位负责人）为同一人或者存在控股、管理关系的（按投标人提供的《投标人声明》第八条内容进行评审）。如不同投标申请人出现单位负责人为同一人或者存在控股、管理关系的情形，则不得参加同一标段投标或者未划分标段的同一招标项目投标，否则均视其不符合投标人合格条件予以处理。（联合体内各成员之间不受本条限制）。</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8" w:hRule="atLeast"/>
        </w:trPr>
        <w:tc>
          <w:tcPr>
            <w:tcW w:w="532" w:type="dxa"/>
            <w:vAlign w:val="center"/>
          </w:tcPr>
          <w:p>
            <w:pPr>
              <w:spacing w:line="400" w:lineRule="exact"/>
              <w:jc w:val="center"/>
              <w:rPr>
                <w:rFonts w:hint="eastAsia" w:ascii="宋体" w:hAnsi="宋体" w:eastAsia="宋体"/>
                <w:color w:val="000000"/>
                <w:szCs w:val="21"/>
                <w:highlight w:val="none"/>
              </w:rPr>
            </w:pPr>
            <w:r>
              <w:rPr>
                <w:rFonts w:hint="eastAsia" w:ascii="宋体" w:hAnsi="宋体" w:eastAsia="宋体"/>
                <w:color w:val="000000"/>
                <w:szCs w:val="21"/>
                <w:highlight w:val="none"/>
              </w:rPr>
              <w:t>13</w:t>
            </w:r>
          </w:p>
        </w:tc>
        <w:tc>
          <w:tcPr>
            <w:tcW w:w="11698" w:type="dxa"/>
            <w:vAlign w:val="center"/>
          </w:tcPr>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投标人（含联合体各方）</w:t>
            </w:r>
            <w:r>
              <w:rPr>
                <w:rFonts w:hint="eastAsia" w:ascii="仿宋" w:hAnsi="仿宋" w:eastAsia="仿宋" w:cs="宋体"/>
                <w:b/>
                <w:bCs/>
                <w:color w:val="000000"/>
                <w:kern w:val="0"/>
                <w:sz w:val="22"/>
                <w:highlight w:val="none"/>
              </w:rPr>
              <w:t>未被列入拖欠农民工工资失信联合惩戒对象名单</w:t>
            </w:r>
            <w:r>
              <w:rPr>
                <w:rFonts w:hint="eastAsia" w:ascii="宋体" w:hAnsi="宋体" w:eastAsia="宋体"/>
                <w:color w:val="000000"/>
                <w:szCs w:val="21"/>
                <w:highlight w:val="none"/>
              </w:rPr>
              <w:t>（投标人无需提供资料，按交易系统比对的结果进行评审）。</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07" w:hRule="atLeast"/>
        </w:trPr>
        <w:tc>
          <w:tcPr>
            <w:tcW w:w="532" w:type="dxa"/>
            <w:vAlign w:val="center"/>
          </w:tcPr>
          <w:p>
            <w:pPr>
              <w:spacing w:line="400" w:lineRule="exact"/>
              <w:jc w:val="center"/>
              <w:rPr>
                <w:rFonts w:hint="eastAsia" w:ascii="宋体" w:hAnsi="宋体" w:eastAsia="宋体"/>
                <w:color w:val="000000"/>
                <w:szCs w:val="21"/>
                <w:highlight w:val="none"/>
              </w:rPr>
            </w:pPr>
          </w:p>
        </w:tc>
        <w:tc>
          <w:tcPr>
            <w:tcW w:w="11698" w:type="dxa"/>
            <w:vAlign w:val="center"/>
          </w:tcPr>
          <w:p>
            <w:pPr>
              <w:spacing w:line="360" w:lineRule="exact"/>
              <w:rPr>
                <w:rFonts w:hint="eastAsia" w:ascii="宋体" w:hAnsi="宋体" w:eastAsia="宋体"/>
                <w:color w:val="000000"/>
                <w:szCs w:val="21"/>
                <w:highlight w:val="none"/>
              </w:rPr>
            </w:pPr>
            <w:r>
              <w:rPr>
                <w:rFonts w:hint="eastAsia" w:ascii="宋体" w:hAnsi="宋体" w:eastAsia="宋体"/>
                <w:color w:val="000000"/>
                <w:szCs w:val="21"/>
                <w:highlight w:val="none"/>
              </w:rPr>
              <w:t>结论</w:t>
            </w:r>
          </w:p>
        </w:tc>
        <w:tc>
          <w:tcPr>
            <w:tcW w:w="586" w:type="dxa"/>
            <w:vAlign w:val="top"/>
          </w:tcPr>
          <w:p>
            <w:pPr>
              <w:spacing w:line="400" w:lineRule="exact"/>
              <w:rPr>
                <w:rFonts w:hint="eastAsia" w:ascii="宋体" w:hAnsi="宋体" w:eastAsia="宋体"/>
                <w:color w:val="000000"/>
                <w:szCs w:val="21"/>
                <w:highlight w:val="none"/>
              </w:rPr>
            </w:pPr>
          </w:p>
        </w:tc>
        <w:tc>
          <w:tcPr>
            <w:tcW w:w="638" w:type="dxa"/>
            <w:vAlign w:val="top"/>
          </w:tcPr>
          <w:p>
            <w:pPr>
              <w:spacing w:line="400" w:lineRule="exact"/>
              <w:rPr>
                <w:rFonts w:hint="eastAsia" w:ascii="宋体" w:hAnsi="宋体" w:eastAsia="宋体"/>
                <w:color w:val="000000"/>
                <w:szCs w:val="21"/>
                <w:highlight w:val="none"/>
              </w:rPr>
            </w:pPr>
          </w:p>
        </w:tc>
        <w:tc>
          <w:tcPr>
            <w:tcW w:w="770" w:type="dxa"/>
            <w:vAlign w:val="top"/>
          </w:tcPr>
          <w:p>
            <w:pPr>
              <w:spacing w:line="400" w:lineRule="exact"/>
              <w:rPr>
                <w:rFonts w:hint="eastAsia" w:ascii="宋体" w:hAnsi="宋体" w:eastAsia="宋体"/>
                <w:color w:val="000000"/>
                <w:szCs w:val="21"/>
                <w:highlight w:val="none"/>
              </w:rPr>
            </w:pPr>
          </w:p>
        </w:tc>
      </w:tr>
    </w:tbl>
    <w:p>
      <w:pPr>
        <w:ind w:left="-283" w:leftChars="-135" w:right="-617" w:rightChars="-294"/>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备注：</w:t>
      </w:r>
    </w:p>
    <w:p>
      <w:pPr>
        <w:ind w:left="-283" w:leftChars="-135" w:right="-617" w:rightChars="-294" w:firstLine="540" w:firstLineChars="300"/>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1.根据本表审查项目，符合的填“○”，不符合的填“×”，评审结论填“通过“或“不通过”。</w:t>
      </w:r>
    </w:p>
    <w:p>
      <w:pPr>
        <w:ind w:left="-283" w:leftChars="-135" w:right="-617" w:rightChars="-294" w:firstLine="540" w:firstLineChars="300"/>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2.本表中出现一个（或以上）“×”，投标人的评审结论为“不通过”，即该投标人不进入下一阶段评审。</w:t>
      </w:r>
    </w:p>
    <w:p>
      <w:pPr>
        <w:ind w:left="-283" w:leftChars="-135" w:right="-617" w:rightChars="-294" w:firstLine="540" w:firstLineChars="300"/>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3.本表中评审项目全部为 “○”，投标人的评审结论为“通过”，即该投标人进入下一阶段评审。</w:t>
      </w:r>
    </w:p>
    <w:p>
      <w:pPr>
        <w:ind w:left="-283" w:leftChars="-135" w:right="-617" w:rightChars="-294" w:firstLine="540" w:firstLineChars="300"/>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4.如对本表中某种情形的评审意见不一致时，以评审组过半数成员的意见作为评审组对该情形的认定结论。</w:t>
      </w:r>
    </w:p>
    <w:p>
      <w:pPr>
        <w:ind w:left="-283" w:leftChars="-135" w:right="-617" w:rightChars="-294" w:firstLine="540" w:firstLineChars="300"/>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5.</w:t>
      </w:r>
      <w:r>
        <w:rPr>
          <w:rFonts w:ascii="宋体" w:hAnsi="宋体" w:eastAsia="宋体"/>
          <w:color w:val="000000"/>
          <w:sz w:val="18"/>
          <w:szCs w:val="18"/>
          <w:highlight w:val="none"/>
        </w:rPr>
        <w:t>.</w:t>
      </w:r>
      <w:r>
        <w:rPr>
          <w:rFonts w:hint="eastAsia" w:ascii="宋体" w:hAnsi="宋体" w:eastAsia="宋体"/>
          <w:color w:val="000000"/>
          <w:sz w:val="18"/>
          <w:szCs w:val="18"/>
          <w:highlight w:val="non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400" w:lineRule="exact"/>
        <w:ind w:firstLine="480" w:firstLineChars="200"/>
        <w:rPr>
          <w:rFonts w:hint="eastAsia" w:ascii="宋体" w:hAnsi="宋体" w:eastAsia="宋体"/>
          <w:color w:val="000000"/>
          <w:kern w:val="0"/>
          <w:sz w:val="24"/>
          <w:highlight w:val="none"/>
        </w:rPr>
      </w:pPr>
      <w:r>
        <w:rPr>
          <w:rFonts w:hint="eastAsia" w:ascii="宋体" w:hAnsi="宋体" w:eastAsia="宋体"/>
          <w:color w:val="000000"/>
          <w:kern w:val="0"/>
          <w:sz w:val="24"/>
          <w:highlight w:val="none"/>
        </w:rPr>
        <w:t>评委签名：                                         日期：</w:t>
      </w:r>
    </w:p>
    <w:p>
      <w:pPr>
        <w:spacing w:line="400" w:lineRule="exact"/>
        <w:rPr>
          <w:rFonts w:ascii="宋体" w:hAnsi="宋体" w:eastAsia="宋体"/>
          <w:color w:val="000000"/>
          <w:highlight w:val="none"/>
        </w:rPr>
        <w:sectPr>
          <w:pgSz w:w="16838" w:h="11905" w:orient="landscape"/>
          <w:pgMar w:top="1797" w:right="1440" w:bottom="1797" w:left="1440" w:header="851" w:footer="992" w:gutter="0"/>
          <w:cols w:space="720" w:num="1"/>
          <w:docGrid w:type="lines" w:linePitch="319" w:charSpace="0"/>
        </w:sectPr>
      </w:pPr>
    </w:p>
    <w:p>
      <w:pPr>
        <w:pStyle w:val="43"/>
        <w:rPr>
          <w:rFonts w:hint="eastAsia" w:hAnsi="宋体"/>
          <w:b/>
          <w:color w:val="000000"/>
          <w:kern w:val="1"/>
          <w:sz w:val="24"/>
          <w:highlight w:val="none"/>
        </w:rPr>
      </w:pPr>
      <w:bookmarkStart w:id="813" w:name="_Toc6198"/>
      <w:r>
        <w:rPr>
          <w:rFonts w:hint="eastAsia" w:hAnsi="宋体"/>
          <w:b/>
          <w:color w:val="000000"/>
          <w:kern w:val="1"/>
          <w:sz w:val="24"/>
          <w:highlight w:val="none"/>
        </w:rPr>
        <w:t xml:space="preserve">附表2                </w:t>
      </w:r>
    </w:p>
    <w:p>
      <w:pPr>
        <w:jc w:val="center"/>
        <w:rPr>
          <w:rFonts w:hint="eastAsia" w:ascii="宋体" w:hAnsi="宋体" w:eastAsia="宋体"/>
          <w:b/>
          <w:color w:val="000000"/>
          <w:kern w:val="1"/>
          <w:sz w:val="28"/>
          <w:szCs w:val="28"/>
          <w:highlight w:val="none"/>
        </w:rPr>
      </w:pPr>
      <w:r>
        <w:rPr>
          <w:rFonts w:hint="eastAsia" w:ascii="宋体" w:hAnsi="宋体" w:eastAsia="宋体"/>
          <w:b/>
          <w:color w:val="000000"/>
          <w:kern w:val="1"/>
          <w:sz w:val="28"/>
          <w:szCs w:val="28"/>
          <w:highlight w:val="none"/>
        </w:rPr>
        <w:t>工程总承包实施方案投标文件有效性审查表</w:t>
      </w:r>
    </w:p>
    <w:p>
      <w:pPr>
        <w:rPr>
          <w:rFonts w:hint="eastAsia" w:ascii="宋体" w:hAnsi="宋体" w:eastAsia="宋体"/>
          <w:color w:val="000000"/>
          <w:kern w:val="1"/>
          <w:highlight w:val="none"/>
        </w:rPr>
      </w:pPr>
      <w:r>
        <w:rPr>
          <w:rFonts w:hint="eastAsia" w:ascii="宋体" w:hAnsi="宋体" w:eastAsia="宋体"/>
          <w:color w:val="000000"/>
          <w:kern w:val="1"/>
          <w:highlight w:val="none"/>
        </w:rPr>
        <w:t>项目名称：</w:t>
      </w:r>
    </w:p>
    <w:tbl>
      <w:tblPr>
        <w:tblStyle w:val="3"/>
        <w:tblW w:w="0" w:type="auto"/>
        <w:tblInd w:w="-3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6742"/>
        <w:gridCol w:w="985"/>
        <w:gridCol w:w="1513"/>
        <w:gridCol w:w="1682"/>
        <w:gridCol w:w="1345"/>
        <w:gridCol w:w="1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blHeader/>
        </w:trPr>
        <w:tc>
          <w:tcPr>
            <w:tcW w:w="882" w:type="dxa"/>
            <w:vAlign w:val="center"/>
          </w:tcPr>
          <w:p>
            <w:pPr>
              <w:snapToGrid w:val="0"/>
              <w:jc w:val="center"/>
              <w:rPr>
                <w:rFonts w:hint="eastAsia" w:ascii="宋体" w:hAnsi="宋体" w:eastAsia="宋体"/>
                <w:b/>
                <w:color w:val="000000"/>
                <w:szCs w:val="21"/>
                <w:highlight w:val="none"/>
              </w:rPr>
            </w:pPr>
            <w:r>
              <w:rPr>
                <w:rFonts w:hint="eastAsia" w:ascii="宋体" w:hAnsi="宋体" w:eastAsia="宋体"/>
                <w:b/>
                <w:color w:val="000000"/>
                <w:szCs w:val="21"/>
                <w:highlight w:val="none"/>
              </w:rPr>
              <w:t>序号</w:t>
            </w:r>
          </w:p>
        </w:tc>
        <w:tc>
          <w:tcPr>
            <w:tcW w:w="6742" w:type="dxa"/>
            <w:vAlign w:val="top"/>
          </w:tcPr>
          <w:p>
            <w:pPr>
              <w:snapToGrid w:val="0"/>
              <w:ind w:firstLine="4849" w:firstLineChars="2300"/>
              <w:rPr>
                <w:rFonts w:hint="eastAsia" w:ascii="宋体" w:hAnsi="宋体" w:eastAsia="宋体"/>
                <w:b/>
                <w:color w:val="000000"/>
                <w:szCs w:val="21"/>
                <w:highlight w:val="none"/>
              </w:rPr>
            </w:pPr>
            <w:r>
              <w:rPr>
                <w:rFonts w:hint="eastAsia" w:ascii="宋体" w:hAnsi="宋体" w:eastAsia="宋体"/>
                <w:b/>
                <w:color w:val="000000"/>
                <w:szCs w:val="21"/>
                <w:highlight w:val="none"/>
              </w:rPr>
              <w:t>投标单位</w:t>
            </w:r>
          </w:p>
          <w:p>
            <w:pPr>
              <w:snapToGrid w:val="0"/>
              <w:ind w:firstLine="211" w:firstLineChars="100"/>
              <w:rPr>
                <w:rFonts w:hint="eastAsia" w:ascii="宋体" w:hAnsi="宋体" w:eastAsia="宋体"/>
                <w:b/>
                <w:color w:val="000000"/>
                <w:szCs w:val="21"/>
                <w:highlight w:val="none"/>
              </w:rPr>
            </w:pPr>
            <w:r>
              <w:rPr>
                <w:rFonts w:hint="eastAsia" w:ascii="宋体" w:hAnsi="宋体" w:eastAsia="宋体"/>
                <w:b/>
                <w:color w:val="000000"/>
                <w:szCs w:val="21"/>
                <w:highlight w:val="none"/>
              </w:rPr>
              <w:t>评审内容</w:t>
            </w:r>
          </w:p>
        </w:tc>
        <w:tc>
          <w:tcPr>
            <w:tcW w:w="985" w:type="dxa"/>
            <w:vAlign w:val="top"/>
          </w:tcPr>
          <w:p>
            <w:pPr>
              <w:snapToGrid w:val="0"/>
              <w:rPr>
                <w:rFonts w:ascii="宋体" w:hAnsi="宋体" w:eastAsia="宋体"/>
                <w:b/>
                <w:color w:val="000000"/>
                <w:szCs w:val="21"/>
                <w:highlight w:val="none"/>
              </w:rPr>
            </w:pPr>
          </w:p>
        </w:tc>
        <w:tc>
          <w:tcPr>
            <w:tcW w:w="1513" w:type="dxa"/>
            <w:vAlign w:val="top"/>
          </w:tcPr>
          <w:p>
            <w:pPr>
              <w:snapToGrid w:val="0"/>
              <w:rPr>
                <w:rFonts w:ascii="宋体" w:hAnsi="宋体" w:eastAsia="宋体"/>
                <w:b/>
                <w:color w:val="000000"/>
                <w:szCs w:val="21"/>
                <w:highlight w:val="none"/>
              </w:rPr>
            </w:pPr>
          </w:p>
        </w:tc>
        <w:tc>
          <w:tcPr>
            <w:tcW w:w="1682" w:type="dxa"/>
            <w:vAlign w:val="top"/>
          </w:tcPr>
          <w:p>
            <w:pPr>
              <w:snapToGrid w:val="0"/>
              <w:rPr>
                <w:rFonts w:ascii="宋体" w:hAnsi="宋体" w:eastAsia="宋体"/>
                <w:b/>
                <w:color w:val="000000"/>
                <w:szCs w:val="21"/>
                <w:highlight w:val="none"/>
              </w:rPr>
            </w:pPr>
          </w:p>
        </w:tc>
        <w:tc>
          <w:tcPr>
            <w:tcW w:w="1345" w:type="dxa"/>
            <w:vAlign w:val="top"/>
          </w:tcPr>
          <w:p>
            <w:pPr>
              <w:snapToGrid w:val="0"/>
              <w:rPr>
                <w:rFonts w:ascii="宋体" w:hAnsi="宋体" w:eastAsia="宋体"/>
                <w:b/>
                <w:color w:val="000000"/>
                <w:szCs w:val="21"/>
                <w:highlight w:val="none"/>
              </w:rPr>
            </w:pPr>
          </w:p>
        </w:tc>
        <w:tc>
          <w:tcPr>
            <w:tcW w:w="1078" w:type="dxa"/>
            <w:vAlign w:val="top"/>
          </w:tcPr>
          <w:p>
            <w:pPr>
              <w:snapToGrid w:val="0"/>
              <w:rPr>
                <w:rFonts w:ascii="宋体" w:hAnsi="宋体" w:eastAsia="宋体"/>
                <w:b/>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 w:hRule="atLeast"/>
        </w:trPr>
        <w:tc>
          <w:tcPr>
            <w:tcW w:w="882" w:type="dxa"/>
            <w:vAlign w:val="center"/>
          </w:tcPr>
          <w:p>
            <w:pPr>
              <w:snapToGrid w:val="0"/>
              <w:jc w:val="center"/>
              <w:rPr>
                <w:rFonts w:hint="eastAsia" w:ascii="宋体" w:hAnsi="宋体" w:eastAsia="宋体"/>
                <w:color w:val="000000"/>
                <w:szCs w:val="21"/>
                <w:highlight w:val="none"/>
              </w:rPr>
            </w:pPr>
            <w:r>
              <w:rPr>
                <w:rFonts w:hint="eastAsia" w:ascii="宋体" w:hAnsi="宋体" w:eastAsia="宋体"/>
                <w:color w:val="000000"/>
                <w:szCs w:val="21"/>
                <w:highlight w:val="none"/>
              </w:rPr>
              <w:t>1</w:t>
            </w:r>
          </w:p>
        </w:tc>
        <w:tc>
          <w:tcPr>
            <w:tcW w:w="6742" w:type="dxa"/>
            <w:vAlign w:val="center"/>
          </w:tcPr>
          <w:p>
            <w:pPr>
              <w:autoSpaceDE w:val="0"/>
              <w:autoSpaceDN w:val="0"/>
              <w:snapToGrid w:val="0"/>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《投标书》中工期能满足完成投标项目工期的。</w:t>
            </w:r>
          </w:p>
        </w:tc>
        <w:tc>
          <w:tcPr>
            <w:tcW w:w="985" w:type="dxa"/>
            <w:vAlign w:val="top"/>
          </w:tcPr>
          <w:p>
            <w:pPr>
              <w:snapToGrid w:val="0"/>
              <w:rPr>
                <w:rFonts w:ascii="宋体" w:hAnsi="宋体" w:eastAsia="宋体"/>
                <w:color w:val="000000"/>
                <w:szCs w:val="21"/>
                <w:highlight w:val="none"/>
              </w:rPr>
            </w:pPr>
          </w:p>
        </w:tc>
        <w:tc>
          <w:tcPr>
            <w:tcW w:w="1513" w:type="dxa"/>
            <w:vAlign w:val="top"/>
          </w:tcPr>
          <w:p>
            <w:pPr>
              <w:snapToGrid w:val="0"/>
              <w:rPr>
                <w:rFonts w:ascii="宋体" w:hAnsi="宋体" w:eastAsia="宋体"/>
                <w:color w:val="000000"/>
                <w:szCs w:val="21"/>
                <w:highlight w:val="none"/>
              </w:rPr>
            </w:pPr>
          </w:p>
        </w:tc>
        <w:tc>
          <w:tcPr>
            <w:tcW w:w="1682" w:type="dxa"/>
            <w:vAlign w:val="top"/>
          </w:tcPr>
          <w:p>
            <w:pPr>
              <w:snapToGrid w:val="0"/>
              <w:rPr>
                <w:rFonts w:ascii="宋体" w:hAnsi="宋体" w:eastAsia="宋体"/>
                <w:color w:val="000000"/>
                <w:szCs w:val="21"/>
                <w:highlight w:val="none"/>
              </w:rPr>
            </w:pPr>
          </w:p>
        </w:tc>
        <w:tc>
          <w:tcPr>
            <w:tcW w:w="1345" w:type="dxa"/>
            <w:vAlign w:val="top"/>
          </w:tcPr>
          <w:p>
            <w:pPr>
              <w:snapToGrid w:val="0"/>
              <w:rPr>
                <w:rFonts w:ascii="宋体" w:hAnsi="宋体" w:eastAsia="宋体"/>
                <w:color w:val="000000"/>
                <w:szCs w:val="21"/>
                <w:highlight w:val="none"/>
              </w:rPr>
            </w:pPr>
          </w:p>
        </w:tc>
        <w:tc>
          <w:tcPr>
            <w:tcW w:w="1078" w:type="dxa"/>
            <w:vAlign w:val="top"/>
          </w:tcPr>
          <w:p>
            <w:pPr>
              <w:snapToGrid w:val="0"/>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882" w:type="dxa"/>
            <w:vAlign w:val="center"/>
          </w:tcPr>
          <w:p>
            <w:pPr>
              <w:snapToGrid w:val="0"/>
              <w:jc w:val="center"/>
              <w:rPr>
                <w:rFonts w:hint="eastAsia" w:ascii="宋体" w:hAnsi="宋体" w:eastAsia="宋体"/>
                <w:color w:val="000000"/>
                <w:szCs w:val="21"/>
                <w:highlight w:val="none"/>
              </w:rPr>
            </w:pPr>
            <w:r>
              <w:rPr>
                <w:rFonts w:hint="eastAsia" w:ascii="宋体" w:hAnsi="宋体" w:eastAsia="宋体"/>
                <w:color w:val="000000"/>
                <w:szCs w:val="21"/>
                <w:highlight w:val="none"/>
              </w:rPr>
              <w:t>2</w:t>
            </w:r>
          </w:p>
        </w:tc>
        <w:tc>
          <w:tcPr>
            <w:tcW w:w="6742" w:type="dxa"/>
            <w:vAlign w:val="center"/>
          </w:tcPr>
          <w:p>
            <w:pPr>
              <w:tabs>
                <w:tab w:val="right" w:pos="6584"/>
              </w:tabs>
              <w:autoSpaceDE w:val="0"/>
              <w:autoSpaceDN w:val="0"/>
              <w:snapToGrid w:val="0"/>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《投标书》中质量标准能满足完成投标项目质量标准的。</w:t>
            </w:r>
          </w:p>
        </w:tc>
        <w:tc>
          <w:tcPr>
            <w:tcW w:w="985" w:type="dxa"/>
            <w:vAlign w:val="top"/>
          </w:tcPr>
          <w:p>
            <w:pPr>
              <w:snapToGrid w:val="0"/>
              <w:rPr>
                <w:rFonts w:ascii="宋体" w:hAnsi="宋体" w:eastAsia="宋体"/>
                <w:color w:val="000000"/>
                <w:szCs w:val="21"/>
                <w:highlight w:val="none"/>
              </w:rPr>
            </w:pPr>
          </w:p>
        </w:tc>
        <w:tc>
          <w:tcPr>
            <w:tcW w:w="1513" w:type="dxa"/>
            <w:vAlign w:val="top"/>
          </w:tcPr>
          <w:p>
            <w:pPr>
              <w:snapToGrid w:val="0"/>
              <w:rPr>
                <w:rFonts w:ascii="宋体" w:hAnsi="宋体" w:eastAsia="宋体"/>
                <w:color w:val="000000"/>
                <w:szCs w:val="21"/>
                <w:highlight w:val="none"/>
              </w:rPr>
            </w:pPr>
          </w:p>
        </w:tc>
        <w:tc>
          <w:tcPr>
            <w:tcW w:w="1682" w:type="dxa"/>
            <w:vAlign w:val="top"/>
          </w:tcPr>
          <w:p>
            <w:pPr>
              <w:snapToGrid w:val="0"/>
              <w:rPr>
                <w:rFonts w:ascii="宋体" w:hAnsi="宋体" w:eastAsia="宋体"/>
                <w:color w:val="000000"/>
                <w:szCs w:val="21"/>
                <w:highlight w:val="none"/>
              </w:rPr>
            </w:pPr>
          </w:p>
        </w:tc>
        <w:tc>
          <w:tcPr>
            <w:tcW w:w="1345" w:type="dxa"/>
            <w:vAlign w:val="top"/>
          </w:tcPr>
          <w:p>
            <w:pPr>
              <w:snapToGrid w:val="0"/>
              <w:rPr>
                <w:rFonts w:ascii="宋体" w:hAnsi="宋体" w:eastAsia="宋体"/>
                <w:color w:val="000000"/>
                <w:szCs w:val="21"/>
                <w:highlight w:val="none"/>
              </w:rPr>
            </w:pPr>
          </w:p>
        </w:tc>
        <w:tc>
          <w:tcPr>
            <w:tcW w:w="1078" w:type="dxa"/>
            <w:vAlign w:val="top"/>
          </w:tcPr>
          <w:p>
            <w:pPr>
              <w:snapToGrid w:val="0"/>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882" w:type="dxa"/>
            <w:vAlign w:val="center"/>
          </w:tcPr>
          <w:p>
            <w:pPr>
              <w:snapToGrid w:val="0"/>
              <w:jc w:val="center"/>
              <w:rPr>
                <w:rFonts w:hint="eastAsia" w:ascii="宋体" w:hAnsi="宋体" w:eastAsia="宋体"/>
                <w:color w:val="000000"/>
                <w:szCs w:val="21"/>
                <w:highlight w:val="none"/>
              </w:rPr>
            </w:pPr>
            <w:r>
              <w:rPr>
                <w:rFonts w:hint="eastAsia" w:ascii="宋体" w:hAnsi="宋体" w:eastAsia="宋体"/>
                <w:color w:val="000000"/>
                <w:szCs w:val="21"/>
                <w:highlight w:val="none"/>
              </w:rPr>
              <w:t>3</w:t>
            </w:r>
          </w:p>
        </w:tc>
        <w:tc>
          <w:tcPr>
            <w:tcW w:w="6742" w:type="dxa"/>
            <w:vAlign w:val="center"/>
          </w:tcPr>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按招标文件要求提供《</w:t>
            </w:r>
            <w:r>
              <w:rPr>
                <w:rFonts w:hint="eastAsia" w:ascii="宋体" w:hAnsi="宋体" w:eastAsia="宋体"/>
                <w:color w:val="000000"/>
                <w:szCs w:val="21"/>
                <w:highlight w:val="none"/>
                <w:lang w:val="zh-CN"/>
              </w:rPr>
              <w:t>投标承诺书</w:t>
            </w:r>
            <w:r>
              <w:rPr>
                <w:rFonts w:hint="eastAsia" w:ascii="宋体" w:hAnsi="宋体" w:eastAsia="宋体"/>
                <w:color w:val="000000"/>
                <w:szCs w:val="21"/>
                <w:highlight w:val="none"/>
              </w:rPr>
              <w:t>》的。</w:t>
            </w:r>
          </w:p>
        </w:tc>
        <w:tc>
          <w:tcPr>
            <w:tcW w:w="985" w:type="dxa"/>
            <w:vAlign w:val="top"/>
          </w:tcPr>
          <w:p>
            <w:pPr>
              <w:snapToGrid w:val="0"/>
              <w:rPr>
                <w:rFonts w:ascii="宋体" w:hAnsi="宋体" w:eastAsia="宋体"/>
                <w:color w:val="000000"/>
                <w:szCs w:val="21"/>
                <w:highlight w:val="none"/>
              </w:rPr>
            </w:pPr>
          </w:p>
        </w:tc>
        <w:tc>
          <w:tcPr>
            <w:tcW w:w="1513" w:type="dxa"/>
            <w:vAlign w:val="top"/>
          </w:tcPr>
          <w:p>
            <w:pPr>
              <w:snapToGrid w:val="0"/>
              <w:rPr>
                <w:rFonts w:ascii="宋体" w:hAnsi="宋体" w:eastAsia="宋体"/>
                <w:color w:val="000000"/>
                <w:szCs w:val="21"/>
                <w:highlight w:val="none"/>
              </w:rPr>
            </w:pPr>
          </w:p>
        </w:tc>
        <w:tc>
          <w:tcPr>
            <w:tcW w:w="1682" w:type="dxa"/>
            <w:vAlign w:val="top"/>
          </w:tcPr>
          <w:p>
            <w:pPr>
              <w:snapToGrid w:val="0"/>
              <w:rPr>
                <w:rFonts w:ascii="宋体" w:hAnsi="宋体" w:eastAsia="宋体"/>
                <w:color w:val="000000"/>
                <w:szCs w:val="21"/>
                <w:highlight w:val="none"/>
              </w:rPr>
            </w:pPr>
          </w:p>
        </w:tc>
        <w:tc>
          <w:tcPr>
            <w:tcW w:w="1345" w:type="dxa"/>
            <w:vAlign w:val="top"/>
          </w:tcPr>
          <w:p>
            <w:pPr>
              <w:snapToGrid w:val="0"/>
              <w:rPr>
                <w:rFonts w:ascii="宋体" w:hAnsi="宋体" w:eastAsia="宋体"/>
                <w:color w:val="000000"/>
                <w:szCs w:val="21"/>
                <w:highlight w:val="none"/>
              </w:rPr>
            </w:pPr>
          </w:p>
        </w:tc>
        <w:tc>
          <w:tcPr>
            <w:tcW w:w="1078" w:type="dxa"/>
            <w:vAlign w:val="top"/>
          </w:tcPr>
          <w:p>
            <w:pPr>
              <w:snapToGrid w:val="0"/>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882" w:type="dxa"/>
            <w:vAlign w:val="center"/>
          </w:tcPr>
          <w:p>
            <w:pPr>
              <w:snapToGrid w:val="0"/>
              <w:jc w:val="center"/>
              <w:rPr>
                <w:rFonts w:hint="eastAsia" w:ascii="宋体" w:hAnsi="宋体" w:eastAsia="宋体"/>
                <w:color w:val="000000"/>
                <w:szCs w:val="21"/>
                <w:highlight w:val="none"/>
              </w:rPr>
            </w:pPr>
            <w:r>
              <w:rPr>
                <w:rFonts w:hint="eastAsia" w:ascii="宋体" w:hAnsi="宋体" w:eastAsia="宋体"/>
                <w:color w:val="000000"/>
                <w:szCs w:val="21"/>
                <w:highlight w:val="none"/>
              </w:rPr>
              <w:t>4</w:t>
            </w:r>
          </w:p>
        </w:tc>
        <w:tc>
          <w:tcPr>
            <w:tcW w:w="6742" w:type="dxa"/>
            <w:vAlign w:val="center"/>
          </w:tcPr>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投标人有按要求提供投标担保的。</w:t>
            </w:r>
          </w:p>
        </w:tc>
        <w:tc>
          <w:tcPr>
            <w:tcW w:w="985" w:type="dxa"/>
            <w:vAlign w:val="top"/>
          </w:tcPr>
          <w:p>
            <w:pPr>
              <w:snapToGrid w:val="0"/>
              <w:rPr>
                <w:rFonts w:ascii="宋体" w:hAnsi="宋体" w:eastAsia="宋体"/>
                <w:color w:val="000000"/>
                <w:szCs w:val="21"/>
                <w:highlight w:val="none"/>
              </w:rPr>
            </w:pPr>
          </w:p>
        </w:tc>
        <w:tc>
          <w:tcPr>
            <w:tcW w:w="1513" w:type="dxa"/>
            <w:vAlign w:val="top"/>
          </w:tcPr>
          <w:p>
            <w:pPr>
              <w:snapToGrid w:val="0"/>
              <w:rPr>
                <w:rFonts w:ascii="宋体" w:hAnsi="宋体" w:eastAsia="宋体"/>
                <w:color w:val="000000"/>
                <w:szCs w:val="21"/>
                <w:highlight w:val="none"/>
              </w:rPr>
            </w:pPr>
          </w:p>
        </w:tc>
        <w:tc>
          <w:tcPr>
            <w:tcW w:w="1682" w:type="dxa"/>
            <w:vAlign w:val="top"/>
          </w:tcPr>
          <w:p>
            <w:pPr>
              <w:snapToGrid w:val="0"/>
              <w:rPr>
                <w:rFonts w:ascii="宋体" w:hAnsi="宋体" w:eastAsia="宋体"/>
                <w:color w:val="000000"/>
                <w:szCs w:val="21"/>
                <w:highlight w:val="none"/>
              </w:rPr>
            </w:pPr>
          </w:p>
        </w:tc>
        <w:tc>
          <w:tcPr>
            <w:tcW w:w="1345" w:type="dxa"/>
            <w:vAlign w:val="top"/>
          </w:tcPr>
          <w:p>
            <w:pPr>
              <w:snapToGrid w:val="0"/>
              <w:rPr>
                <w:rFonts w:ascii="宋体" w:hAnsi="宋体" w:eastAsia="宋体"/>
                <w:color w:val="000000"/>
                <w:szCs w:val="21"/>
                <w:highlight w:val="none"/>
              </w:rPr>
            </w:pPr>
          </w:p>
        </w:tc>
        <w:tc>
          <w:tcPr>
            <w:tcW w:w="1078" w:type="dxa"/>
            <w:vAlign w:val="top"/>
          </w:tcPr>
          <w:p>
            <w:pPr>
              <w:snapToGrid w:val="0"/>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trPr>
        <w:tc>
          <w:tcPr>
            <w:tcW w:w="882" w:type="dxa"/>
            <w:vAlign w:val="center"/>
          </w:tcPr>
          <w:p>
            <w:pPr>
              <w:snapToGrid w:val="0"/>
              <w:jc w:val="center"/>
              <w:rPr>
                <w:rFonts w:hint="eastAsia" w:ascii="宋体" w:hAnsi="宋体" w:eastAsia="宋体"/>
                <w:color w:val="000000"/>
                <w:szCs w:val="21"/>
                <w:highlight w:val="none"/>
              </w:rPr>
            </w:pPr>
            <w:r>
              <w:rPr>
                <w:rFonts w:hint="eastAsia" w:ascii="宋体" w:hAnsi="宋体" w:eastAsia="宋体"/>
                <w:color w:val="000000"/>
                <w:szCs w:val="21"/>
                <w:highlight w:val="none"/>
              </w:rPr>
              <w:t>5</w:t>
            </w:r>
          </w:p>
        </w:tc>
        <w:tc>
          <w:tcPr>
            <w:tcW w:w="6742" w:type="dxa"/>
            <w:vAlign w:val="center"/>
          </w:tcPr>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投标文件按规定的格式填写，主要内容全，关键字迹清晰、能辨认的。</w:t>
            </w:r>
          </w:p>
        </w:tc>
        <w:tc>
          <w:tcPr>
            <w:tcW w:w="985" w:type="dxa"/>
            <w:vAlign w:val="top"/>
          </w:tcPr>
          <w:p>
            <w:pPr>
              <w:snapToGrid w:val="0"/>
              <w:rPr>
                <w:rFonts w:ascii="宋体" w:hAnsi="宋体" w:eastAsia="宋体"/>
                <w:color w:val="000000"/>
                <w:szCs w:val="21"/>
                <w:highlight w:val="none"/>
              </w:rPr>
            </w:pPr>
          </w:p>
        </w:tc>
        <w:tc>
          <w:tcPr>
            <w:tcW w:w="1513" w:type="dxa"/>
            <w:vAlign w:val="top"/>
          </w:tcPr>
          <w:p>
            <w:pPr>
              <w:snapToGrid w:val="0"/>
              <w:rPr>
                <w:rFonts w:ascii="宋体" w:hAnsi="宋体" w:eastAsia="宋体"/>
                <w:color w:val="000000"/>
                <w:szCs w:val="21"/>
                <w:highlight w:val="none"/>
              </w:rPr>
            </w:pPr>
          </w:p>
        </w:tc>
        <w:tc>
          <w:tcPr>
            <w:tcW w:w="1682" w:type="dxa"/>
            <w:vAlign w:val="top"/>
          </w:tcPr>
          <w:p>
            <w:pPr>
              <w:snapToGrid w:val="0"/>
              <w:rPr>
                <w:rFonts w:ascii="宋体" w:hAnsi="宋体" w:eastAsia="宋体"/>
                <w:color w:val="000000"/>
                <w:szCs w:val="21"/>
                <w:highlight w:val="none"/>
              </w:rPr>
            </w:pPr>
          </w:p>
        </w:tc>
        <w:tc>
          <w:tcPr>
            <w:tcW w:w="1345" w:type="dxa"/>
            <w:vAlign w:val="top"/>
          </w:tcPr>
          <w:p>
            <w:pPr>
              <w:snapToGrid w:val="0"/>
              <w:rPr>
                <w:rFonts w:ascii="宋体" w:hAnsi="宋体" w:eastAsia="宋体"/>
                <w:color w:val="000000"/>
                <w:szCs w:val="21"/>
                <w:highlight w:val="none"/>
              </w:rPr>
            </w:pPr>
          </w:p>
        </w:tc>
        <w:tc>
          <w:tcPr>
            <w:tcW w:w="1078" w:type="dxa"/>
            <w:vAlign w:val="top"/>
          </w:tcPr>
          <w:p>
            <w:pPr>
              <w:snapToGrid w:val="0"/>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trPr>
        <w:tc>
          <w:tcPr>
            <w:tcW w:w="882" w:type="dxa"/>
            <w:vAlign w:val="center"/>
          </w:tcPr>
          <w:p>
            <w:pPr>
              <w:snapToGrid w:val="0"/>
              <w:jc w:val="center"/>
              <w:rPr>
                <w:rFonts w:hint="eastAsia" w:ascii="宋体" w:hAnsi="宋体" w:eastAsia="宋体"/>
                <w:color w:val="000000"/>
                <w:szCs w:val="21"/>
                <w:highlight w:val="none"/>
              </w:rPr>
            </w:pPr>
            <w:r>
              <w:rPr>
                <w:rFonts w:hint="eastAsia" w:ascii="宋体" w:hAnsi="宋体" w:eastAsia="宋体"/>
                <w:color w:val="000000"/>
                <w:szCs w:val="21"/>
                <w:highlight w:val="none"/>
              </w:rPr>
              <w:t>6</w:t>
            </w:r>
          </w:p>
        </w:tc>
        <w:tc>
          <w:tcPr>
            <w:tcW w:w="6742" w:type="dxa"/>
            <w:vAlign w:val="center"/>
          </w:tcPr>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不存在串通投标情形（串通投标情形以《中华人民共和国招标投标法实施条例》的规定为准）。</w:t>
            </w:r>
          </w:p>
        </w:tc>
        <w:tc>
          <w:tcPr>
            <w:tcW w:w="985" w:type="dxa"/>
            <w:vAlign w:val="top"/>
          </w:tcPr>
          <w:p>
            <w:pPr>
              <w:snapToGrid w:val="0"/>
              <w:rPr>
                <w:rFonts w:ascii="宋体" w:hAnsi="宋体" w:eastAsia="宋体"/>
                <w:color w:val="000000"/>
                <w:szCs w:val="21"/>
                <w:highlight w:val="none"/>
              </w:rPr>
            </w:pPr>
          </w:p>
        </w:tc>
        <w:tc>
          <w:tcPr>
            <w:tcW w:w="1513" w:type="dxa"/>
            <w:vAlign w:val="top"/>
          </w:tcPr>
          <w:p>
            <w:pPr>
              <w:snapToGrid w:val="0"/>
              <w:rPr>
                <w:rFonts w:ascii="宋体" w:hAnsi="宋体" w:eastAsia="宋体"/>
                <w:color w:val="000000"/>
                <w:szCs w:val="21"/>
                <w:highlight w:val="none"/>
              </w:rPr>
            </w:pPr>
          </w:p>
        </w:tc>
        <w:tc>
          <w:tcPr>
            <w:tcW w:w="1682" w:type="dxa"/>
            <w:vAlign w:val="top"/>
          </w:tcPr>
          <w:p>
            <w:pPr>
              <w:snapToGrid w:val="0"/>
              <w:rPr>
                <w:rFonts w:ascii="宋体" w:hAnsi="宋体" w:eastAsia="宋体"/>
                <w:color w:val="000000"/>
                <w:szCs w:val="21"/>
                <w:highlight w:val="none"/>
              </w:rPr>
            </w:pPr>
          </w:p>
        </w:tc>
        <w:tc>
          <w:tcPr>
            <w:tcW w:w="1345" w:type="dxa"/>
            <w:vAlign w:val="top"/>
          </w:tcPr>
          <w:p>
            <w:pPr>
              <w:snapToGrid w:val="0"/>
              <w:rPr>
                <w:rFonts w:ascii="宋体" w:hAnsi="宋体" w:eastAsia="宋体"/>
                <w:color w:val="000000"/>
                <w:szCs w:val="21"/>
                <w:highlight w:val="none"/>
              </w:rPr>
            </w:pPr>
          </w:p>
        </w:tc>
        <w:tc>
          <w:tcPr>
            <w:tcW w:w="1078" w:type="dxa"/>
            <w:vAlign w:val="top"/>
          </w:tcPr>
          <w:p>
            <w:pPr>
              <w:snapToGrid w:val="0"/>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trPr>
        <w:tc>
          <w:tcPr>
            <w:tcW w:w="882" w:type="dxa"/>
            <w:vAlign w:val="center"/>
          </w:tcPr>
          <w:p>
            <w:pPr>
              <w:snapToGrid w:val="0"/>
              <w:jc w:val="center"/>
              <w:rPr>
                <w:rFonts w:hint="eastAsia" w:ascii="宋体" w:hAnsi="宋体" w:eastAsia="宋体"/>
                <w:color w:val="000000"/>
                <w:szCs w:val="21"/>
                <w:highlight w:val="none"/>
              </w:rPr>
            </w:pPr>
            <w:r>
              <w:rPr>
                <w:rFonts w:hint="eastAsia" w:ascii="宋体" w:hAnsi="宋体" w:eastAsia="宋体"/>
                <w:color w:val="000000"/>
                <w:szCs w:val="21"/>
                <w:highlight w:val="none"/>
              </w:rPr>
              <w:t>7</w:t>
            </w:r>
          </w:p>
        </w:tc>
        <w:tc>
          <w:tcPr>
            <w:tcW w:w="6742" w:type="dxa"/>
            <w:vAlign w:val="center"/>
          </w:tcPr>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有《</w:t>
            </w:r>
            <w:r>
              <w:rPr>
                <w:rFonts w:hint="eastAsia" w:ascii="宋体" w:hAnsi="宋体" w:eastAsia="宋体"/>
                <w:color w:val="000000"/>
                <w:szCs w:val="21"/>
                <w:highlight w:val="none"/>
                <w:lang w:val="zh-CN"/>
              </w:rPr>
              <w:t>参与编制</w:t>
            </w:r>
            <w:r>
              <w:rPr>
                <w:rFonts w:hint="eastAsia" w:ascii="宋体" w:hAnsi="宋体" w:eastAsia="宋体"/>
                <w:color w:val="000000"/>
                <w:szCs w:val="21"/>
                <w:highlight w:val="none"/>
              </w:rPr>
              <w:t>工程总承包实施方案</w:t>
            </w:r>
            <w:r>
              <w:rPr>
                <w:rFonts w:hint="eastAsia" w:ascii="宋体" w:hAnsi="宋体" w:eastAsia="宋体"/>
                <w:color w:val="000000"/>
                <w:szCs w:val="21"/>
                <w:highlight w:val="none"/>
                <w:lang w:val="zh-CN"/>
              </w:rPr>
              <w:t>投标文件人员名单</w:t>
            </w:r>
            <w:r>
              <w:rPr>
                <w:rFonts w:hint="eastAsia" w:ascii="宋体" w:hAnsi="宋体" w:eastAsia="宋体"/>
                <w:color w:val="000000"/>
                <w:szCs w:val="21"/>
                <w:highlight w:val="none"/>
              </w:rPr>
              <w:t>》的。</w:t>
            </w:r>
          </w:p>
        </w:tc>
        <w:tc>
          <w:tcPr>
            <w:tcW w:w="985" w:type="dxa"/>
            <w:vAlign w:val="top"/>
          </w:tcPr>
          <w:p>
            <w:pPr>
              <w:snapToGrid w:val="0"/>
              <w:rPr>
                <w:rFonts w:ascii="宋体" w:hAnsi="宋体" w:eastAsia="宋体"/>
                <w:color w:val="000000"/>
                <w:szCs w:val="21"/>
                <w:highlight w:val="none"/>
              </w:rPr>
            </w:pPr>
          </w:p>
        </w:tc>
        <w:tc>
          <w:tcPr>
            <w:tcW w:w="1513" w:type="dxa"/>
            <w:vAlign w:val="top"/>
          </w:tcPr>
          <w:p>
            <w:pPr>
              <w:snapToGrid w:val="0"/>
              <w:rPr>
                <w:rFonts w:ascii="宋体" w:hAnsi="宋体" w:eastAsia="宋体"/>
                <w:color w:val="000000"/>
                <w:szCs w:val="21"/>
                <w:highlight w:val="none"/>
              </w:rPr>
            </w:pPr>
          </w:p>
        </w:tc>
        <w:tc>
          <w:tcPr>
            <w:tcW w:w="1682" w:type="dxa"/>
            <w:vAlign w:val="top"/>
          </w:tcPr>
          <w:p>
            <w:pPr>
              <w:snapToGrid w:val="0"/>
              <w:rPr>
                <w:rFonts w:ascii="宋体" w:hAnsi="宋体" w:eastAsia="宋体"/>
                <w:color w:val="000000"/>
                <w:szCs w:val="21"/>
                <w:highlight w:val="none"/>
              </w:rPr>
            </w:pPr>
          </w:p>
        </w:tc>
        <w:tc>
          <w:tcPr>
            <w:tcW w:w="1345" w:type="dxa"/>
            <w:vAlign w:val="top"/>
          </w:tcPr>
          <w:p>
            <w:pPr>
              <w:snapToGrid w:val="0"/>
              <w:rPr>
                <w:rFonts w:ascii="宋体" w:hAnsi="宋体" w:eastAsia="宋体"/>
                <w:color w:val="000000"/>
                <w:szCs w:val="21"/>
                <w:highlight w:val="none"/>
              </w:rPr>
            </w:pPr>
          </w:p>
        </w:tc>
        <w:tc>
          <w:tcPr>
            <w:tcW w:w="1078" w:type="dxa"/>
            <w:vAlign w:val="top"/>
          </w:tcPr>
          <w:p>
            <w:pPr>
              <w:snapToGrid w:val="0"/>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trPr>
        <w:tc>
          <w:tcPr>
            <w:tcW w:w="882" w:type="dxa"/>
            <w:vAlign w:val="center"/>
          </w:tcPr>
          <w:p>
            <w:pPr>
              <w:snapToGrid w:val="0"/>
              <w:jc w:val="center"/>
              <w:rPr>
                <w:rFonts w:hint="eastAsia" w:ascii="宋体" w:hAnsi="宋体" w:eastAsia="宋体"/>
                <w:color w:val="000000"/>
                <w:szCs w:val="21"/>
                <w:highlight w:val="none"/>
              </w:rPr>
            </w:pPr>
            <w:r>
              <w:rPr>
                <w:rFonts w:hint="eastAsia" w:ascii="宋体" w:hAnsi="宋体" w:eastAsia="宋体"/>
                <w:color w:val="000000"/>
                <w:szCs w:val="21"/>
                <w:highlight w:val="none"/>
              </w:rPr>
              <w:t>8</w:t>
            </w:r>
          </w:p>
        </w:tc>
        <w:tc>
          <w:tcPr>
            <w:tcW w:w="6742" w:type="dxa"/>
            <w:vAlign w:val="center"/>
          </w:tcPr>
          <w:p>
            <w:pPr>
              <w:snapToGrid w:val="0"/>
              <w:rPr>
                <w:rFonts w:hint="eastAsia" w:ascii="宋体" w:hAnsi="宋体" w:eastAsia="宋体"/>
                <w:color w:val="000000"/>
                <w:szCs w:val="21"/>
                <w:highlight w:val="none"/>
              </w:rPr>
            </w:pPr>
            <w:r>
              <w:rPr>
                <w:rFonts w:hint="eastAsia" w:ascii="宋体" w:hAnsi="宋体" w:eastAsia="宋体"/>
                <w:color w:val="000000"/>
                <w:szCs w:val="21"/>
                <w:highlight w:val="none"/>
              </w:rPr>
              <w:t>投标人与本项目其他投标人加密打包投标文件电脑机器特征码不一致(以广州公共资源交易中心评标系统的检索信息为准)，如一致，其投标将被否决。</w:t>
            </w:r>
          </w:p>
        </w:tc>
        <w:tc>
          <w:tcPr>
            <w:tcW w:w="985" w:type="dxa"/>
            <w:vAlign w:val="top"/>
          </w:tcPr>
          <w:p>
            <w:pPr>
              <w:snapToGrid w:val="0"/>
              <w:rPr>
                <w:rFonts w:ascii="宋体" w:hAnsi="宋体" w:eastAsia="宋体"/>
                <w:color w:val="000000"/>
                <w:szCs w:val="21"/>
                <w:highlight w:val="none"/>
              </w:rPr>
            </w:pPr>
          </w:p>
        </w:tc>
        <w:tc>
          <w:tcPr>
            <w:tcW w:w="1513" w:type="dxa"/>
            <w:vAlign w:val="top"/>
          </w:tcPr>
          <w:p>
            <w:pPr>
              <w:snapToGrid w:val="0"/>
              <w:rPr>
                <w:rFonts w:ascii="宋体" w:hAnsi="宋体" w:eastAsia="宋体"/>
                <w:color w:val="000000"/>
                <w:szCs w:val="21"/>
                <w:highlight w:val="none"/>
              </w:rPr>
            </w:pPr>
          </w:p>
        </w:tc>
        <w:tc>
          <w:tcPr>
            <w:tcW w:w="1682" w:type="dxa"/>
            <w:vAlign w:val="top"/>
          </w:tcPr>
          <w:p>
            <w:pPr>
              <w:snapToGrid w:val="0"/>
              <w:rPr>
                <w:rFonts w:ascii="宋体" w:hAnsi="宋体" w:eastAsia="宋体"/>
                <w:color w:val="000000"/>
                <w:szCs w:val="21"/>
                <w:highlight w:val="none"/>
              </w:rPr>
            </w:pPr>
          </w:p>
        </w:tc>
        <w:tc>
          <w:tcPr>
            <w:tcW w:w="1345" w:type="dxa"/>
            <w:vAlign w:val="top"/>
          </w:tcPr>
          <w:p>
            <w:pPr>
              <w:snapToGrid w:val="0"/>
              <w:rPr>
                <w:rFonts w:ascii="宋体" w:hAnsi="宋体" w:eastAsia="宋体"/>
                <w:color w:val="000000"/>
                <w:szCs w:val="21"/>
                <w:highlight w:val="none"/>
              </w:rPr>
            </w:pPr>
          </w:p>
        </w:tc>
        <w:tc>
          <w:tcPr>
            <w:tcW w:w="1078" w:type="dxa"/>
            <w:vAlign w:val="top"/>
          </w:tcPr>
          <w:p>
            <w:pPr>
              <w:snapToGrid w:val="0"/>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trPr>
        <w:tc>
          <w:tcPr>
            <w:tcW w:w="882" w:type="dxa"/>
            <w:vAlign w:val="center"/>
          </w:tcPr>
          <w:p>
            <w:pPr>
              <w:snapToGrid w:val="0"/>
              <w:jc w:val="center"/>
              <w:rPr>
                <w:rFonts w:hint="eastAsia" w:ascii="宋体" w:hAnsi="宋体" w:eastAsia="宋体"/>
                <w:color w:val="000000"/>
                <w:szCs w:val="21"/>
                <w:highlight w:val="none"/>
              </w:rPr>
            </w:pPr>
            <w:r>
              <w:rPr>
                <w:rFonts w:hint="eastAsia" w:ascii="宋体" w:hAnsi="宋体" w:eastAsia="宋体"/>
                <w:color w:val="000000"/>
                <w:szCs w:val="21"/>
                <w:highlight w:val="none"/>
              </w:rPr>
              <w:t>结论</w:t>
            </w:r>
          </w:p>
        </w:tc>
        <w:tc>
          <w:tcPr>
            <w:tcW w:w="6742" w:type="dxa"/>
            <w:vAlign w:val="center"/>
          </w:tcPr>
          <w:p>
            <w:pPr>
              <w:snapToGrid w:val="0"/>
              <w:spacing w:line="240" w:lineRule="exact"/>
              <w:rPr>
                <w:rFonts w:hint="eastAsia" w:ascii="宋体" w:hAnsi="宋体" w:eastAsia="宋体"/>
                <w:color w:val="000000"/>
                <w:szCs w:val="21"/>
                <w:highlight w:val="none"/>
              </w:rPr>
            </w:pPr>
            <w:r>
              <w:rPr>
                <w:rFonts w:hint="eastAsia" w:ascii="宋体" w:hAnsi="宋体" w:eastAsia="宋体"/>
                <w:color w:val="000000"/>
                <w:szCs w:val="21"/>
                <w:highlight w:val="none"/>
              </w:rPr>
              <w:t>是否通过并进入下一阶段评审（通过/不通过）</w:t>
            </w:r>
          </w:p>
        </w:tc>
        <w:tc>
          <w:tcPr>
            <w:tcW w:w="985" w:type="dxa"/>
            <w:vAlign w:val="center"/>
          </w:tcPr>
          <w:p>
            <w:pPr>
              <w:snapToGrid w:val="0"/>
              <w:spacing w:line="240" w:lineRule="exact"/>
              <w:rPr>
                <w:rFonts w:ascii="宋体" w:hAnsi="宋体" w:eastAsia="宋体"/>
                <w:color w:val="000000"/>
                <w:szCs w:val="21"/>
                <w:highlight w:val="none"/>
              </w:rPr>
            </w:pPr>
          </w:p>
        </w:tc>
        <w:tc>
          <w:tcPr>
            <w:tcW w:w="1513" w:type="dxa"/>
            <w:vAlign w:val="center"/>
          </w:tcPr>
          <w:p>
            <w:pPr>
              <w:snapToGrid w:val="0"/>
              <w:rPr>
                <w:rFonts w:ascii="宋体" w:hAnsi="宋体" w:eastAsia="宋体"/>
                <w:color w:val="000000"/>
                <w:szCs w:val="21"/>
                <w:highlight w:val="none"/>
                <w:shd w:val="pct10" w:color="auto" w:fill="FFFFFF"/>
              </w:rPr>
            </w:pPr>
          </w:p>
        </w:tc>
        <w:tc>
          <w:tcPr>
            <w:tcW w:w="1682" w:type="dxa"/>
            <w:vAlign w:val="top"/>
          </w:tcPr>
          <w:p>
            <w:pPr>
              <w:snapToGrid w:val="0"/>
              <w:rPr>
                <w:rFonts w:ascii="宋体" w:hAnsi="宋体" w:eastAsia="宋体"/>
                <w:color w:val="000000"/>
                <w:szCs w:val="21"/>
                <w:highlight w:val="none"/>
              </w:rPr>
            </w:pPr>
          </w:p>
        </w:tc>
        <w:tc>
          <w:tcPr>
            <w:tcW w:w="1345" w:type="dxa"/>
            <w:vAlign w:val="top"/>
          </w:tcPr>
          <w:p>
            <w:pPr>
              <w:snapToGrid w:val="0"/>
              <w:rPr>
                <w:rFonts w:ascii="宋体" w:hAnsi="宋体" w:eastAsia="宋体"/>
                <w:color w:val="000000"/>
                <w:szCs w:val="21"/>
                <w:highlight w:val="none"/>
              </w:rPr>
            </w:pPr>
          </w:p>
        </w:tc>
        <w:tc>
          <w:tcPr>
            <w:tcW w:w="1078" w:type="dxa"/>
            <w:vAlign w:val="top"/>
          </w:tcPr>
          <w:p>
            <w:pPr>
              <w:snapToGrid w:val="0"/>
              <w:rPr>
                <w:rFonts w:ascii="宋体" w:hAnsi="宋体" w:eastAsia="宋体"/>
                <w:color w:val="000000"/>
                <w:szCs w:val="21"/>
                <w:highlight w:val="none"/>
              </w:rPr>
            </w:pPr>
          </w:p>
        </w:tc>
      </w:tr>
    </w:tbl>
    <w:p>
      <w:pPr>
        <w:ind w:firstLine="540" w:firstLineChars="300"/>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注：1．每一项日符合有效的记“√”无效的记“×”，全部审查项目均为有效的，结论为“通过”否则为“不通过”。2.如对本表中某种情形的评审意见不一致时，以评审组过半数成员的意见作为评审组对该情形的认定结论。3.资格审查资料按招标公告要求提供。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bookmarkEnd w:id="813"/>
    <w:p>
      <w:pPr>
        <w:spacing w:line="360" w:lineRule="auto"/>
        <w:ind w:firstLine="630" w:firstLineChars="300"/>
        <w:rPr>
          <w:rFonts w:hint="eastAsia" w:ascii="宋体" w:hAnsi="宋体" w:eastAsia="宋体"/>
          <w:color w:val="000000"/>
          <w:kern w:val="1"/>
          <w:szCs w:val="21"/>
          <w:highlight w:val="none"/>
        </w:rPr>
      </w:pPr>
      <w:r>
        <w:rPr>
          <w:rFonts w:hint="eastAsia" w:ascii="宋体" w:hAnsi="宋体" w:eastAsia="宋体"/>
          <w:color w:val="000000"/>
          <w:kern w:val="1"/>
          <w:szCs w:val="21"/>
          <w:highlight w:val="none"/>
        </w:rPr>
        <w:t xml:space="preserve">评委签名：                     日期：  </w:t>
      </w:r>
    </w:p>
    <w:p>
      <w:pPr>
        <w:jc w:val="left"/>
        <w:outlineLvl w:val="1"/>
        <w:rPr>
          <w:rFonts w:hint="eastAsia" w:ascii="宋体" w:hAnsi="宋体" w:eastAsia="宋体"/>
          <w:b/>
          <w:color w:val="000000"/>
          <w:kern w:val="1"/>
          <w:sz w:val="24"/>
          <w:highlight w:val="none"/>
        </w:rPr>
      </w:pPr>
      <w:bookmarkStart w:id="814" w:name="_Toc86417786"/>
    </w:p>
    <w:p>
      <w:pPr>
        <w:jc w:val="left"/>
        <w:outlineLvl w:val="1"/>
        <w:rPr>
          <w:rFonts w:hint="eastAsia" w:ascii="宋体" w:hAnsi="宋体" w:eastAsia="宋体"/>
          <w:b/>
          <w:color w:val="000000"/>
          <w:kern w:val="1"/>
          <w:sz w:val="24"/>
          <w:highlight w:val="none"/>
        </w:rPr>
      </w:pPr>
    </w:p>
    <w:bookmarkEnd w:id="814"/>
    <w:p>
      <w:pPr>
        <w:jc w:val="left"/>
        <w:outlineLvl w:val="9"/>
        <w:rPr>
          <w:rFonts w:hint="eastAsia" w:ascii="宋体" w:hAnsi="宋体" w:eastAsia="宋体"/>
          <w:b/>
          <w:color w:val="000000"/>
          <w:kern w:val="1"/>
          <w:sz w:val="24"/>
          <w:highlight w:val="none"/>
        </w:rPr>
      </w:pPr>
      <w:bookmarkStart w:id="815" w:name="_Toc13158"/>
      <w:bookmarkEnd w:id="815"/>
      <w:r>
        <w:rPr>
          <w:rFonts w:hint="eastAsia" w:ascii="宋体" w:hAnsi="宋体" w:eastAsia="宋体"/>
          <w:b/>
          <w:color w:val="000000"/>
          <w:kern w:val="1"/>
          <w:sz w:val="24"/>
          <w:highlight w:val="none"/>
        </w:rPr>
        <w:br w:type="page"/>
      </w:r>
      <w:r>
        <w:rPr>
          <w:rFonts w:hint="eastAsia" w:ascii="宋体" w:hAnsi="宋体" w:eastAsia="宋体"/>
          <w:b/>
          <w:color w:val="000000"/>
          <w:kern w:val="1"/>
          <w:sz w:val="24"/>
          <w:highlight w:val="none"/>
        </w:rPr>
        <w:t xml:space="preserve">附表3                                 </w:t>
      </w:r>
      <w:r>
        <w:rPr>
          <w:rFonts w:hint="eastAsia" w:ascii="宋体" w:hAnsi="宋体" w:eastAsia="宋体"/>
          <w:b/>
          <w:color w:val="000000"/>
          <w:kern w:val="1"/>
          <w:sz w:val="28"/>
          <w:szCs w:val="28"/>
          <w:highlight w:val="none"/>
        </w:rPr>
        <w:t>工程总承包实施方案详细审查评分表</w:t>
      </w:r>
    </w:p>
    <w:p>
      <w:pPr>
        <w:jc w:val="left"/>
        <w:rPr>
          <w:rFonts w:hint="eastAsia" w:ascii="宋体" w:hAnsi="宋体" w:eastAsia="宋体"/>
          <w:b/>
          <w:color w:val="000000"/>
          <w:highlight w:val="none"/>
        </w:rPr>
      </w:pPr>
      <w:r>
        <w:rPr>
          <w:rFonts w:hint="eastAsia" w:ascii="宋体" w:hAnsi="宋体" w:eastAsia="宋体"/>
          <w:b/>
          <w:color w:val="000000"/>
          <w:highlight w:val="none"/>
        </w:rPr>
        <w:t>项目名称：</w:t>
      </w:r>
    </w:p>
    <w:p>
      <w:pPr>
        <w:rPr>
          <w:rFonts w:ascii="宋体" w:hAnsi="宋体" w:eastAsia="宋体"/>
          <w:vanish/>
          <w:color w:val="000000"/>
          <w:highlight w:val="none"/>
        </w:rPr>
      </w:pPr>
    </w:p>
    <w:tbl>
      <w:tblPr>
        <w:tblStyle w:val="3"/>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6"/>
        <w:gridCol w:w="636"/>
        <w:gridCol w:w="806"/>
        <w:gridCol w:w="709"/>
        <w:gridCol w:w="109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2" w:hRule="atLeast"/>
          <w:jc w:val="center"/>
        </w:trPr>
        <w:tc>
          <w:tcPr>
            <w:tcW w:w="1076" w:type="dxa"/>
            <w:vAlign w:val="center"/>
          </w:tcPr>
          <w:p>
            <w:pPr>
              <w:autoSpaceDE w:val="0"/>
              <w:autoSpaceDN w:val="0"/>
              <w:spacing w:line="360" w:lineRule="auto"/>
              <w:jc w:val="center"/>
              <w:rPr>
                <w:rFonts w:hint="eastAsia" w:ascii="宋体" w:hAnsi="宋体" w:eastAsia="宋体"/>
                <w:color w:val="000000"/>
                <w:szCs w:val="21"/>
                <w:highlight w:val="none"/>
                <w:lang w:val="zh-CN"/>
              </w:rPr>
            </w:pPr>
            <w:r>
              <w:rPr>
                <w:rFonts w:hint="eastAsia" w:ascii="宋体" w:hAnsi="宋体" w:eastAsia="宋体"/>
                <w:color w:val="000000"/>
                <w:szCs w:val="21"/>
                <w:highlight w:val="none"/>
                <w:lang w:val="zh-CN"/>
              </w:rPr>
              <w:t>评分项目</w:t>
            </w:r>
          </w:p>
        </w:tc>
        <w:tc>
          <w:tcPr>
            <w:tcW w:w="1442" w:type="dxa"/>
            <w:gridSpan w:val="2"/>
            <w:vAlign w:val="center"/>
          </w:tcPr>
          <w:p>
            <w:pPr>
              <w:autoSpaceDE w:val="0"/>
              <w:autoSpaceDN w:val="0"/>
              <w:spacing w:line="360" w:lineRule="auto"/>
              <w:jc w:val="center"/>
              <w:rPr>
                <w:rFonts w:hint="eastAsia" w:ascii="宋体" w:hAnsi="宋体" w:eastAsia="宋体"/>
                <w:color w:val="000000"/>
                <w:szCs w:val="21"/>
                <w:highlight w:val="none"/>
                <w:lang w:val="zh-CN"/>
              </w:rPr>
            </w:pPr>
            <w:r>
              <w:rPr>
                <w:rFonts w:hint="eastAsia" w:ascii="宋体" w:hAnsi="宋体" w:eastAsia="宋体"/>
                <w:color w:val="000000"/>
                <w:szCs w:val="21"/>
                <w:highlight w:val="none"/>
                <w:lang w:val="zh-CN"/>
              </w:rPr>
              <w:t>项目</w:t>
            </w:r>
          </w:p>
        </w:tc>
        <w:tc>
          <w:tcPr>
            <w:tcW w:w="709" w:type="dxa"/>
            <w:vAlign w:val="center"/>
          </w:tcPr>
          <w:p>
            <w:pPr>
              <w:autoSpaceDE w:val="0"/>
              <w:autoSpaceDN w:val="0"/>
              <w:spacing w:line="360" w:lineRule="auto"/>
              <w:jc w:val="center"/>
              <w:rPr>
                <w:rFonts w:hint="eastAsia" w:ascii="宋体" w:hAnsi="宋体" w:eastAsia="宋体"/>
                <w:color w:val="000000"/>
                <w:szCs w:val="21"/>
                <w:highlight w:val="none"/>
                <w:lang w:val="zh-CN"/>
              </w:rPr>
            </w:pPr>
            <w:r>
              <w:rPr>
                <w:rFonts w:hint="eastAsia" w:ascii="宋体" w:hAnsi="宋体" w:eastAsia="宋体"/>
                <w:color w:val="000000"/>
                <w:szCs w:val="21"/>
                <w:highlight w:val="none"/>
                <w:lang w:val="zh-CN"/>
              </w:rPr>
              <w:t>分值分配</w:t>
            </w:r>
          </w:p>
        </w:tc>
        <w:tc>
          <w:tcPr>
            <w:tcW w:w="10947" w:type="dxa"/>
            <w:vAlign w:val="center"/>
          </w:tcPr>
          <w:p>
            <w:pPr>
              <w:autoSpaceDE w:val="0"/>
              <w:autoSpaceDN w:val="0"/>
              <w:spacing w:line="360" w:lineRule="auto"/>
              <w:jc w:val="center"/>
              <w:rPr>
                <w:rFonts w:hint="eastAsia" w:ascii="宋体" w:hAnsi="宋体" w:eastAsia="宋体"/>
                <w:color w:val="000000"/>
                <w:szCs w:val="21"/>
                <w:highlight w:val="none"/>
                <w:lang w:val="zh-CN"/>
              </w:rPr>
            </w:pPr>
            <w:r>
              <w:rPr>
                <w:rFonts w:hint="eastAsia" w:ascii="宋体" w:hAnsi="宋体" w:eastAsia="宋体"/>
                <w:color w:val="000000"/>
                <w:szCs w:val="21"/>
                <w:highlight w:val="none"/>
                <w:lang w:val="zh-CN"/>
              </w:rPr>
              <w:t>内</w:t>
            </w:r>
            <w:r>
              <w:rPr>
                <w:rFonts w:hint="eastAsia" w:ascii="宋体" w:hAnsi="宋体" w:eastAsia="宋体"/>
                <w:color w:val="000000"/>
                <w:szCs w:val="21"/>
                <w:highlight w:val="none"/>
              </w:rPr>
              <w:t xml:space="preserve">     </w:t>
            </w:r>
            <w:r>
              <w:rPr>
                <w:rFonts w:hint="eastAsia" w:ascii="宋体" w:hAnsi="宋体" w:eastAsia="宋体"/>
                <w:color w:val="000000"/>
                <w:szCs w:val="21"/>
                <w:highlight w:val="none"/>
                <w:lang w:val="zh-CN"/>
              </w:rPr>
              <w:t>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19" w:hRule="atLeast"/>
          <w:jc w:val="center"/>
        </w:trPr>
        <w:tc>
          <w:tcPr>
            <w:tcW w:w="1076" w:type="dxa"/>
            <w:vMerge w:val="restart"/>
            <w:vAlign w:val="center"/>
          </w:tcPr>
          <w:p>
            <w:pPr>
              <w:autoSpaceDE w:val="0"/>
              <w:autoSpaceDN w:val="0"/>
              <w:spacing w:line="360" w:lineRule="auto"/>
              <w:jc w:val="center"/>
              <w:rPr>
                <w:rFonts w:hint="eastAsia" w:ascii="宋体" w:hAnsi="宋体" w:eastAsia="宋体"/>
                <w:color w:val="000000"/>
                <w:szCs w:val="21"/>
                <w:highlight w:val="none"/>
                <w:lang w:val="zh-CN"/>
              </w:rPr>
            </w:pPr>
            <w:r>
              <w:rPr>
                <w:rFonts w:hint="eastAsia" w:ascii="宋体" w:hAnsi="宋体" w:eastAsia="宋体"/>
                <w:color w:val="000000"/>
                <w:szCs w:val="21"/>
                <w:highlight w:val="none"/>
                <w:lang w:val="zh-CN"/>
              </w:rPr>
              <w:t>一、资信业绩部分（36分）</w:t>
            </w:r>
          </w:p>
        </w:tc>
        <w:tc>
          <w:tcPr>
            <w:tcW w:w="636" w:type="dxa"/>
            <w:vMerge w:val="restart"/>
            <w:vAlign w:val="center"/>
          </w:tcPr>
          <w:p>
            <w:pPr>
              <w:keepNext w:val="0"/>
              <w:keepLines w:val="0"/>
              <w:pageBreakBefore w:val="0"/>
              <w:widowControl w:val="0"/>
              <w:kinsoku/>
              <w:overflowPunct/>
              <w:autoSpaceDE w:val="0"/>
              <w:autoSpaceDN w:val="0"/>
              <w:bidi w:val="0"/>
              <w:snapToGrid/>
              <w:spacing w:line="360" w:lineRule="auto"/>
              <w:ind w:firstLine="0" w:firstLineChars="0"/>
              <w:jc w:val="center"/>
              <w:rPr>
                <w:rFonts w:hint="eastAsia" w:ascii="宋体" w:hAnsi="宋体" w:eastAsia="宋体"/>
                <w:color w:val="000000"/>
                <w:sz w:val="21"/>
                <w:szCs w:val="21"/>
                <w:highlight w:val="none"/>
                <w:lang w:val="zh-CN"/>
              </w:rPr>
            </w:pPr>
            <w:r>
              <w:rPr>
                <w:rFonts w:hint="eastAsia" w:ascii="宋体" w:hAnsi="宋体" w:eastAsia="宋体"/>
                <w:color w:val="000000"/>
                <w:sz w:val="21"/>
                <w:szCs w:val="21"/>
                <w:highlight w:val="none"/>
                <w:lang w:val="zh-CN"/>
              </w:rPr>
              <w:t>设计部分（</w:t>
            </w:r>
            <w:r>
              <w:rPr>
                <w:rFonts w:hint="eastAsia" w:ascii="宋体" w:hAnsi="宋体" w:eastAsia="宋体"/>
                <w:color w:val="000000"/>
                <w:sz w:val="21"/>
                <w:szCs w:val="21"/>
                <w:highlight w:val="none"/>
                <w:lang w:val="en-US" w:eastAsia="zh-CN"/>
              </w:rPr>
              <w:t>18</w:t>
            </w:r>
            <w:r>
              <w:rPr>
                <w:rFonts w:hint="eastAsia" w:ascii="宋体" w:hAnsi="宋体" w:eastAsia="宋体"/>
                <w:color w:val="000000"/>
                <w:sz w:val="21"/>
                <w:szCs w:val="21"/>
                <w:highlight w:val="none"/>
                <w:lang w:val="zh-CN"/>
              </w:rPr>
              <w:t>分）</w:t>
            </w:r>
          </w:p>
        </w:tc>
        <w:tc>
          <w:tcPr>
            <w:tcW w:w="806" w:type="dxa"/>
            <w:vAlign w:val="center"/>
          </w:tcPr>
          <w:p>
            <w:pPr>
              <w:keepNext w:val="0"/>
              <w:keepLines w:val="0"/>
              <w:pageBreakBefore w:val="0"/>
              <w:widowControl w:val="0"/>
              <w:kinsoku/>
              <w:overflowPunct/>
              <w:autoSpaceDE w:val="0"/>
              <w:autoSpaceDN w:val="0"/>
              <w:bidi w:val="0"/>
              <w:snapToGrid/>
              <w:spacing w:line="360" w:lineRule="auto"/>
              <w:ind w:firstLine="0" w:firstLineChars="0"/>
              <w:jc w:val="center"/>
              <w:rPr>
                <w:rFonts w:hint="eastAsia" w:ascii="宋体" w:hAnsi="宋体" w:eastAsia="宋体"/>
                <w:color w:val="000000"/>
                <w:sz w:val="21"/>
                <w:szCs w:val="21"/>
                <w:highlight w:val="none"/>
                <w:lang w:val="zh-CN"/>
              </w:rPr>
            </w:pPr>
            <w:r>
              <w:rPr>
                <w:rFonts w:hint="eastAsia" w:ascii="宋体" w:hAnsi="宋体" w:eastAsia="宋体"/>
                <w:color w:val="000000"/>
                <w:sz w:val="21"/>
                <w:szCs w:val="21"/>
                <w:highlight w:val="none"/>
                <w:lang w:val="zh-CN"/>
              </w:rPr>
              <w:t>设计</w:t>
            </w:r>
          </w:p>
          <w:p>
            <w:pPr>
              <w:keepNext w:val="0"/>
              <w:keepLines w:val="0"/>
              <w:pageBreakBefore w:val="0"/>
              <w:widowControl w:val="0"/>
              <w:kinsoku/>
              <w:overflowPunct/>
              <w:autoSpaceDE w:val="0"/>
              <w:autoSpaceDN w:val="0"/>
              <w:bidi w:val="0"/>
              <w:snapToGrid/>
              <w:spacing w:line="360" w:lineRule="auto"/>
              <w:ind w:firstLine="0" w:firstLineChars="0"/>
              <w:jc w:val="center"/>
              <w:rPr>
                <w:rFonts w:hint="eastAsia" w:ascii="宋体" w:hAnsi="宋体" w:eastAsia="宋体"/>
                <w:color w:val="000000"/>
                <w:sz w:val="21"/>
                <w:szCs w:val="21"/>
                <w:highlight w:val="none"/>
                <w:lang w:val="zh-CN"/>
              </w:rPr>
            </w:pPr>
            <w:r>
              <w:rPr>
                <w:rFonts w:hint="eastAsia" w:ascii="宋体" w:hAnsi="宋体" w:eastAsia="宋体"/>
                <w:color w:val="000000"/>
                <w:sz w:val="21"/>
                <w:szCs w:val="21"/>
                <w:highlight w:val="none"/>
                <w:lang w:val="zh-CN"/>
              </w:rPr>
              <w:t>企业</w:t>
            </w:r>
          </w:p>
          <w:p>
            <w:pPr>
              <w:keepNext w:val="0"/>
              <w:keepLines w:val="0"/>
              <w:pageBreakBefore w:val="0"/>
              <w:widowControl w:val="0"/>
              <w:kinsoku/>
              <w:overflowPunct/>
              <w:autoSpaceDE w:val="0"/>
              <w:autoSpaceDN w:val="0"/>
              <w:bidi w:val="0"/>
              <w:snapToGrid/>
              <w:spacing w:line="360" w:lineRule="auto"/>
              <w:ind w:firstLine="0" w:firstLineChars="0"/>
              <w:jc w:val="center"/>
              <w:rPr>
                <w:rFonts w:hint="eastAsia" w:ascii="宋体" w:hAnsi="宋体" w:eastAsia="宋体"/>
                <w:color w:val="000000"/>
                <w:sz w:val="21"/>
                <w:szCs w:val="21"/>
                <w:highlight w:val="none"/>
                <w:lang w:val="zh-CN"/>
              </w:rPr>
            </w:pPr>
            <w:r>
              <w:rPr>
                <w:rFonts w:hint="eastAsia" w:ascii="宋体" w:hAnsi="宋体" w:eastAsia="宋体"/>
                <w:color w:val="000000"/>
                <w:sz w:val="21"/>
                <w:szCs w:val="21"/>
                <w:highlight w:val="none"/>
                <w:lang w:val="zh-CN"/>
              </w:rPr>
              <w:t>业绩</w:t>
            </w:r>
          </w:p>
        </w:tc>
        <w:tc>
          <w:tcPr>
            <w:tcW w:w="709" w:type="dxa"/>
            <w:vAlign w:val="center"/>
          </w:tcPr>
          <w:p>
            <w:pPr>
              <w:pStyle w:val="352"/>
              <w:keepNext w:val="0"/>
              <w:keepLines w:val="0"/>
              <w:pageBreakBefore w:val="0"/>
              <w:widowControl w:val="0"/>
              <w:kinsoku/>
              <w:wordWrap w:val="0"/>
              <w:overflowPunct/>
              <w:topLinePunct/>
              <w:bidi w:val="0"/>
              <w:snapToGrid/>
              <w:spacing w:line="360" w:lineRule="auto"/>
              <w:ind w:firstLine="0" w:firstLineChars="0"/>
              <w:jc w:val="cente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2</w:t>
            </w:r>
          </w:p>
        </w:tc>
        <w:tc>
          <w:tcPr>
            <w:tcW w:w="10947" w:type="dxa"/>
            <w:vAlign w:val="center"/>
          </w:tcPr>
          <w:p>
            <w:pPr>
              <w:pStyle w:val="352"/>
              <w:keepNext w:val="0"/>
              <w:keepLines w:val="0"/>
              <w:pageBreakBefore w:val="0"/>
              <w:widowControl w:val="0"/>
              <w:kinsoku/>
              <w:wordWrap w:val="0"/>
              <w:overflowPunct/>
              <w:topLinePunct/>
              <w:bidi w:val="0"/>
              <w:snapToGrid/>
              <w:spacing w:line="360" w:lineRule="auto"/>
              <w:ind w:firstLine="0" w:firstLineChars="0"/>
              <w:rPr>
                <w:rFonts w:hint="eastAsia" w:ascii="宋体" w:hAnsi="宋体" w:eastAsia="宋体"/>
                <w:color w:val="000000"/>
                <w:sz w:val="21"/>
                <w:szCs w:val="21"/>
                <w:highlight w:val="none"/>
                <w:lang w:val="zh-CN"/>
              </w:rPr>
            </w:pPr>
            <w:r>
              <w:rPr>
                <w:rFonts w:hint="eastAsia" w:ascii="宋体" w:hAnsi="宋体" w:eastAsia="宋体"/>
                <w:color w:val="000000"/>
                <w:sz w:val="21"/>
                <w:szCs w:val="21"/>
                <w:highlight w:val="none"/>
                <w:lang w:val="zh-CN"/>
              </w:rPr>
              <w:t>投标人（若为联合体，</w:t>
            </w:r>
            <w:r>
              <w:rPr>
                <w:rFonts w:hint="eastAsia" w:ascii="宋体" w:hAnsi="宋体" w:eastAsia="宋体"/>
                <w:color w:val="000000"/>
                <w:sz w:val="21"/>
                <w:szCs w:val="21"/>
                <w:highlight w:val="none"/>
              </w:rPr>
              <w:t>指联合体中承担设计任务成员单位</w:t>
            </w:r>
            <w:r>
              <w:rPr>
                <w:rFonts w:hint="eastAsia" w:ascii="宋体" w:hAnsi="宋体" w:eastAsia="宋体"/>
                <w:color w:val="000000"/>
                <w:sz w:val="21"/>
                <w:szCs w:val="21"/>
                <w:highlight w:val="none"/>
                <w:lang w:val="zh-CN"/>
              </w:rPr>
              <w:t>）</w:t>
            </w:r>
            <w:r>
              <w:rPr>
                <w:rFonts w:hint="eastAsia" w:ascii="宋体" w:hAnsi="宋体" w:eastAsia="宋体"/>
                <w:szCs w:val="21"/>
                <w:highlight w:val="none"/>
                <w:u w:val="none"/>
                <w:lang w:val="en-US" w:eastAsia="zh-CN"/>
              </w:rPr>
              <w:t>承接过合同金额大于</w:t>
            </w:r>
            <w:r>
              <w:rPr>
                <w:rFonts w:hint="eastAsia" w:ascii="宋体" w:hAnsi="宋体"/>
                <w:szCs w:val="21"/>
                <w:highlight w:val="none"/>
                <w:u w:val="none"/>
                <w:lang w:val="en-US" w:eastAsia="zh-CN"/>
              </w:rPr>
              <w:t>人民币1</w:t>
            </w:r>
            <w:r>
              <w:rPr>
                <w:rFonts w:hint="eastAsia" w:ascii="宋体" w:hAnsi="宋体" w:eastAsia="宋体"/>
                <w:szCs w:val="21"/>
                <w:highlight w:val="none"/>
                <w:u w:val="none"/>
                <w:lang w:val="en-US" w:eastAsia="zh-CN"/>
              </w:rPr>
              <w:t>00万元的</w:t>
            </w:r>
            <w:r>
              <w:rPr>
                <w:rFonts w:hint="eastAsia" w:ascii="宋体" w:eastAsia="宋体"/>
                <w:szCs w:val="21"/>
                <w:highlight w:val="none"/>
                <w:u w:val="none"/>
                <w:lang w:val="zh-CN"/>
              </w:rPr>
              <w:t>市政工程类设计</w:t>
            </w:r>
            <w:r>
              <w:rPr>
                <w:rFonts w:hint="eastAsia" w:ascii="宋体" w:eastAsia="宋体"/>
                <w:szCs w:val="21"/>
                <w:highlight w:val="none"/>
                <w:u w:val="none"/>
                <w:lang w:val="en-US" w:eastAsia="zh-CN"/>
              </w:rPr>
              <w:t>类相关项目</w:t>
            </w:r>
            <w:r>
              <w:rPr>
                <w:rFonts w:hint="eastAsia" w:ascii="宋体" w:hAnsi="宋体" w:eastAsia="宋体"/>
                <w:color w:val="000000"/>
                <w:sz w:val="21"/>
                <w:szCs w:val="21"/>
                <w:highlight w:val="none"/>
                <w:lang w:val="zh-CN"/>
              </w:rPr>
              <w:t>，</w:t>
            </w:r>
            <w:r>
              <w:rPr>
                <w:rFonts w:hint="eastAsia" w:ascii="宋体" w:hAnsi="宋体" w:eastAsia="宋体"/>
                <w:color w:val="000000"/>
                <w:sz w:val="21"/>
                <w:szCs w:val="21"/>
                <w:highlight w:val="none"/>
              </w:rPr>
              <w:t>每项业绩得0.5分</w:t>
            </w:r>
            <w:r>
              <w:rPr>
                <w:rFonts w:hint="eastAsia" w:ascii="宋体" w:hAnsi="宋体" w:eastAsia="宋体"/>
                <w:color w:val="000000"/>
                <w:sz w:val="21"/>
                <w:szCs w:val="21"/>
                <w:highlight w:val="none"/>
                <w:lang w:val="zh-CN"/>
              </w:rPr>
              <w:t>。</w:t>
            </w:r>
            <w:r>
              <w:rPr>
                <w:rFonts w:hint="eastAsia" w:ascii="宋体" w:hAnsi="宋体" w:eastAsia="宋体"/>
                <w:color w:val="000000"/>
                <w:sz w:val="21"/>
                <w:szCs w:val="21"/>
                <w:highlight w:val="none"/>
              </w:rPr>
              <w:t>本小项最多得2分。</w:t>
            </w:r>
          </w:p>
          <w:p>
            <w:pPr>
              <w:pStyle w:val="352"/>
              <w:keepNext w:val="0"/>
              <w:keepLines w:val="0"/>
              <w:pageBreakBefore w:val="0"/>
              <w:widowControl w:val="0"/>
              <w:kinsoku/>
              <w:wordWrap w:val="0"/>
              <w:overflowPunct/>
              <w:topLinePunct/>
              <w:bidi w:val="0"/>
              <w:snapToGrid/>
              <w:spacing w:line="360" w:lineRule="auto"/>
              <w:ind w:firstLine="0" w:firstLineChars="0"/>
              <w:rPr>
                <w:rFonts w:hint="eastAsia" w:ascii="宋体" w:hAnsi="宋体" w:eastAsia="宋体"/>
                <w:color w:val="000000"/>
                <w:sz w:val="21"/>
                <w:szCs w:val="21"/>
                <w:highlight w:val="none"/>
                <w:lang w:val="zh-CN"/>
              </w:rPr>
            </w:pPr>
            <w:r>
              <w:rPr>
                <w:rFonts w:hint="eastAsia" w:ascii="宋体" w:hAnsi="宋体" w:eastAsia="宋体"/>
                <w:color w:val="000000"/>
                <w:sz w:val="21"/>
                <w:szCs w:val="21"/>
                <w:highlight w:val="none"/>
                <w:lang w:val="zh-CN"/>
              </w:rPr>
              <w:t>注：</w:t>
            </w:r>
            <w:r>
              <w:rPr>
                <w:rFonts w:hint="eastAsia" w:ascii="宋体" w:hAnsi="宋体" w:eastAsia="宋体"/>
                <w:color w:val="000000"/>
                <w:sz w:val="21"/>
                <w:szCs w:val="21"/>
                <w:highlight w:val="none"/>
              </w:rPr>
              <w:t>①单个勘察设计或设计合同或设计施工总承包合同只计一项；</w:t>
            </w:r>
          </w:p>
          <w:p>
            <w:pPr>
              <w:snapToGrid w:val="0"/>
              <w:ind w:firstLine="420" w:firstLineChars="20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②</w:t>
            </w:r>
            <w:r>
              <w:rPr>
                <w:rFonts w:hint="eastAsia" w:eastAsia="宋体"/>
                <w:szCs w:val="21"/>
                <w:highlight w:val="none"/>
                <w:u w:val="none"/>
                <w:lang w:val="en-US" w:eastAsia="zh-CN"/>
              </w:rPr>
              <w:t>需提供</w:t>
            </w:r>
            <w:r>
              <w:rPr>
                <w:rFonts w:hint="eastAsia" w:eastAsia="宋体"/>
                <w:szCs w:val="21"/>
                <w:highlight w:val="none"/>
                <w:u w:val="none"/>
                <w:lang w:val="zh-CN"/>
              </w:rPr>
              <w:t>合同扫描件，时间以合同签订时间为准。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4" w:hRule="atLeast"/>
          <w:jc w:val="center"/>
        </w:trPr>
        <w:tc>
          <w:tcPr>
            <w:tcW w:w="1076" w:type="dxa"/>
            <w:vMerge w:val="continue"/>
            <w:vAlign w:val="center"/>
          </w:tcPr>
          <w:p>
            <w:pPr>
              <w:autoSpaceDE w:val="0"/>
              <w:autoSpaceDN w:val="0"/>
              <w:spacing w:line="360" w:lineRule="auto"/>
              <w:jc w:val="center"/>
              <w:rPr>
                <w:rFonts w:hint="eastAsia" w:ascii="宋体" w:hAnsi="宋体" w:eastAsia="宋体"/>
                <w:color w:val="000000"/>
                <w:szCs w:val="21"/>
                <w:highlight w:val="none"/>
                <w:lang w:val="zh-CN"/>
              </w:rPr>
            </w:pPr>
          </w:p>
        </w:tc>
        <w:tc>
          <w:tcPr>
            <w:tcW w:w="636" w:type="dxa"/>
            <w:vMerge w:val="continue"/>
            <w:vAlign w:val="center"/>
          </w:tcPr>
          <w:p>
            <w:pPr>
              <w:keepNext w:val="0"/>
              <w:keepLines w:val="0"/>
              <w:pageBreakBefore w:val="0"/>
              <w:widowControl w:val="0"/>
              <w:kinsoku/>
              <w:overflowPunct/>
              <w:autoSpaceDE w:val="0"/>
              <w:autoSpaceDN w:val="0"/>
              <w:bidi w:val="0"/>
              <w:snapToGrid/>
              <w:spacing w:line="360" w:lineRule="auto"/>
              <w:ind w:firstLine="0" w:firstLineChars="0"/>
              <w:jc w:val="center"/>
              <w:rPr>
                <w:rFonts w:hint="eastAsia" w:ascii="宋体" w:hAnsi="宋体" w:eastAsia="宋体"/>
                <w:color w:val="000000"/>
                <w:szCs w:val="21"/>
                <w:highlight w:val="none"/>
                <w:lang w:val="zh-CN"/>
              </w:rPr>
            </w:pPr>
          </w:p>
        </w:tc>
        <w:tc>
          <w:tcPr>
            <w:tcW w:w="806" w:type="dxa"/>
            <w:vAlign w:val="center"/>
          </w:tcPr>
          <w:p>
            <w:pPr>
              <w:keepNext w:val="0"/>
              <w:keepLines w:val="0"/>
              <w:pageBreakBefore w:val="0"/>
              <w:widowControl w:val="0"/>
              <w:kinsoku/>
              <w:overflowPunct/>
              <w:autoSpaceDE w:val="0"/>
              <w:autoSpaceDN w:val="0"/>
              <w:bidi w:val="0"/>
              <w:snapToGrid/>
              <w:spacing w:line="360" w:lineRule="auto"/>
              <w:ind w:firstLine="0" w:firstLineChars="0"/>
              <w:jc w:val="cente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企业</w:t>
            </w:r>
          </w:p>
          <w:p>
            <w:pPr>
              <w:keepNext w:val="0"/>
              <w:keepLines w:val="0"/>
              <w:pageBreakBefore w:val="0"/>
              <w:widowControl w:val="0"/>
              <w:kinsoku/>
              <w:overflowPunct/>
              <w:autoSpaceDE w:val="0"/>
              <w:autoSpaceDN w:val="0"/>
              <w:bidi w:val="0"/>
              <w:snapToGrid/>
              <w:spacing w:line="360" w:lineRule="auto"/>
              <w:ind w:firstLine="0" w:firstLineChars="0"/>
              <w:jc w:val="cente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奖项</w:t>
            </w:r>
          </w:p>
        </w:tc>
        <w:tc>
          <w:tcPr>
            <w:tcW w:w="709" w:type="dxa"/>
            <w:vAlign w:val="center"/>
          </w:tcPr>
          <w:p>
            <w:pPr>
              <w:pStyle w:val="352"/>
              <w:keepNext w:val="0"/>
              <w:keepLines w:val="0"/>
              <w:pageBreakBefore w:val="0"/>
              <w:widowControl w:val="0"/>
              <w:kinsoku/>
              <w:wordWrap w:val="0"/>
              <w:overflowPunct/>
              <w:topLinePunct/>
              <w:bidi w:val="0"/>
              <w:snapToGrid/>
              <w:spacing w:line="360" w:lineRule="auto"/>
              <w:ind w:firstLine="0" w:firstLineChars="0"/>
              <w:jc w:val="center"/>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2</w:t>
            </w:r>
          </w:p>
        </w:tc>
        <w:tc>
          <w:tcPr>
            <w:tcW w:w="10947" w:type="dxa"/>
            <w:vAlign w:val="center"/>
          </w:tcPr>
          <w:p>
            <w:pPr>
              <w:pStyle w:val="352"/>
              <w:keepNext w:val="0"/>
              <w:keepLines w:val="0"/>
              <w:pageBreakBefore w:val="0"/>
              <w:widowControl w:val="0"/>
              <w:kinsoku/>
              <w:wordWrap w:val="0"/>
              <w:overflowPunct/>
              <w:topLinePunct/>
              <w:bidi w:val="0"/>
              <w:snapToGrid/>
              <w:spacing w:line="360" w:lineRule="auto"/>
              <w:ind w:firstLine="0" w:firstLineChars="0"/>
              <w:rPr>
                <w:rFonts w:hint="eastAsia" w:ascii="宋体" w:hAnsi="宋体" w:eastAsia="宋体"/>
                <w:color w:val="000000"/>
                <w:sz w:val="21"/>
                <w:szCs w:val="21"/>
                <w:highlight w:val="none"/>
                <w:lang w:val="zh-CN"/>
              </w:rPr>
            </w:pPr>
            <w:r>
              <w:rPr>
                <w:rFonts w:hint="eastAsia" w:ascii="宋体" w:hAnsi="宋体" w:eastAsia="宋体"/>
                <w:color w:val="000000"/>
                <w:sz w:val="21"/>
                <w:szCs w:val="21"/>
                <w:highlight w:val="none"/>
                <w:lang w:val="zh-CN"/>
              </w:rPr>
              <w:t>投标人（若为联合体，</w:t>
            </w:r>
            <w:r>
              <w:rPr>
                <w:rFonts w:hint="eastAsia" w:ascii="宋体" w:hAnsi="宋体" w:eastAsia="宋体"/>
                <w:color w:val="000000"/>
                <w:sz w:val="21"/>
                <w:szCs w:val="21"/>
                <w:highlight w:val="none"/>
              </w:rPr>
              <w:t>指联合体中承担设计任务成员单位</w:t>
            </w:r>
            <w:r>
              <w:rPr>
                <w:rFonts w:hint="eastAsia" w:ascii="宋体" w:hAnsi="宋体" w:eastAsia="宋体"/>
                <w:color w:val="000000"/>
                <w:sz w:val="21"/>
                <w:szCs w:val="21"/>
                <w:highlight w:val="none"/>
                <w:lang w:val="zh-CN"/>
              </w:rPr>
              <w:t>）</w:t>
            </w:r>
            <w:r>
              <w:rPr>
                <w:rFonts w:hint="eastAsia" w:ascii="宋体" w:hAnsi="宋体" w:eastAsia="宋体"/>
                <w:color w:val="000000"/>
                <w:sz w:val="21"/>
                <w:szCs w:val="21"/>
                <w:highlight w:val="none"/>
              </w:rPr>
              <w:t>自</w:t>
            </w:r>
            <w:r>
              <w:rPr>
                <w:rFonts w:hint="eastAsia" w:ascii="宋体" w:hAnsi="宋体" w:eastAsia="宋体"/>
                <w:color w:val="000000"/>
                <w:sz w:val="21"/>
                <w:szCs w:val="21"/>
                <w:highlight w:val="none"/>
                <w:lang w:val="zh-CN"/>
              </w:rPr>
              <w:t>201</w:t>
            </w:r>
            <w:r>
              <w:rPr>
                <w:rFonts w:hint="eastAsia" w:ascii="宋体" w:hAnsi="宋体" w:eastAsia="宋体"/>
                <w:color w:val="000000"/>
                <w:sz w:val="21"/>
                <w:szCs w:val="21"/>
                <w:highlight w:val="none"/>
                <w:lang w:val="en-US" w:eastAsia="zh-CN"/>
              </w:rPr>
              <w:t>8</w:t>
            </w:r>
            <w:r>
              <w:rPr>
                <w:rFonts w:hint="eastAsia" w:ascii="宋体" w:hAnsi="宋体" w:eastAsia="宋体"/>
                <w:color w:val="000000"/>
                <w:sz w:val="21"/>
                <w:szCs w:val="21"/>
                <w:highlight w:val="none"/>
                <w:lang w:val="zh-CN"/>
              </w:rPr>
              <w:t>年1月1日至今</w:t>
            </w:r>
            <w:r>
              <w:rPr>
                <w:rFonts w:hint="eastAsia" w:ascii="宋体" w:hAnsi="宋体" w:eastAsia="宋体"/>
                <w:color w:val="000000"/>
                <w:sz w:val="21"/>
                <w:szCs w:val="21"/>
                <w:highlight w:val="none"/>
              </w:rPr>
              <w:t>承担的市政</w:t>
            </w:r>
            <w:r>
              <w:rPr>
                <w:rFonts w:hint="eastAsia" w:ascii="宋体" w:hAnsi="宋体" w:eastAsia="宋体"/>
                <w:color w:val="000000"/>
                <w:sz w:val="21"/>
                <w:szCs w:val="21"/>
                <w:highlight w:val="none"/>
                <w:lang w:eastAsia="zh-CN"/>
              </w:rPr>
              <w:t>工程类</w:t>
            </w:r>
            <w:r>
              <w:rPr>
                <w:rFonts w:hint="eastAsia" w:ascii="宋体" w:hAnsi="宋体" w:eastAsia="宋体"/>
                <w:color w:val="000000"/>
                <w:sz w:val="21"/>
                <w:szCs w:val="21"/>
                <w:highlight w:val="none"/>
                <w:lang w:val="en-US" w:eastAsia="zh-CN"/>
              </w:rPr>
              <w:t>设计</w:t>
            </w:r>
            <w:r>
              <w:rPr>
                <w:rFonts w:hint="eastAsia" w:ascii="宋体" w:hAnsi="宋体" w:eastAsia="宋体"/>
                <w:color w:val="000000"/>
                <w:sz w:val="21"/>
                <w:szCs w:val="21"/>
                <w:highlight w:val="none"/>
              </w:rPr>
              <w:t>项目</w:t>
            </w:r>
            <w:r>
              <w:rPr>
                <w:rFonts w:hint="eastAsia" w:ascii="宋体" w:hAnsi="宋体" w:eastAsia="宋体"/>
                <w:color w:val="000000"/>
                <w:sz w:val="21"/>
                <w:szCs w:val="21"/>
                <w:highlight w:val="none"/>
                <w:lang w:val="zh-CN"/>
              </w:rPr>
              <w:t>获</w:t>
            </w:r>
            <w:r>
              <w:rPr>
                <w:rFonts w:hint="eastAsia" w:ascii="宋体" w:hAnsi="宋体" w:eastAsia="宋体"/>
                <w:color w:val="000000"/>
                <w:sz w:val="21"/>
                <w:szCs w:val="21"/>
                <w:highlight w:val="none"/>
              </w:rPr>
              <w:t>得</w:t>
            </w:r>
            <w:r>
              <w:rPr>
                <w:rFonts w:hint="eastAsia" w:ascii="宋体" w:hAnsi="宋体" w:eastAsia="宋体"/>
                <w:color w:val="000000"/>
                <w:sz w:val="21"/>
                <w:szCs w:val="21"/>
                <w:highlight w:val="none"/>
                <w:lang w:val="zh-CN"/>
              </w:rPr>
              <w:t>国家级</w:t>
            </w:r>
            <w:r>
              <w:rPr>
                <w:rFonts w:hint="eastAsia" w:ascii="宋体" w:hAnsi="宋体" w:eastAsia="宋体"/>
                <w:color w:val="000000"/>
                <w:sz w:val="21"/>
                <w:szCs w:val="21"/>
                <w:highlight w:val="none"/>
              </w:rPr>
              <w:t>或行业级奖项的，</w:t>
            </w:r>
            <w:r>
              <w:rPr>
                <w:rFonts w:hint="eastAsia" w:ascii="宋体" w:hAnsi="宋体" w:eastAsia="宋体"/>
                <w:color w:val="000000"/>
                <w:sz w:val="21"/>
                <w:szCs w:val="21"/>
                <w:highlight w:val="none"/>
                <w:lang w:val="zh-CN"/>
              </w:rPr>
              <w:t>每项得</w:t>
            </w:r>
            <w:r>
              <w:rPr>
                <w:rFonts w:hint="eastAsia" w:ascii="宋体" w:hAnsi="宋体" w:eastAsia="宋体"/>
                <w:color w:val="000000"/>
                <w:sz w:val="21"/>
                <w:szCs w:val="21"/>
                <w:highlight w:val="none"/>
                <w:lang w:val="en-US" w:eastAsia="zh-CN"/>
              </w:rPr>
              <w:t>0.7</w:t>
            </w:r>
            <w:r>
              <w:rPr>
                <w:rFonts w:hint="eastAsia" w:ascii="宋体" w:hAnsi="宋体" w:eastAsia="宋体"/>
                <w:color w:val="000000"/>
                <w:sz w:val="21"/>
                <w:szCs w:val="21"/>
                <w:highlight w:val="none"/>
                <w:lang w:val="zh-CN"/>
              </w:rPr>
              <w:t>分；获</w:t>
            </w:r>
            <w:r>
              <w:rPr>
                <w:rFonts w:hint="eastAsia" w:ascii="宋体" w:hAnsi="宋体" w:eastAsia="宋体"/>
                <w:color w:val="000000"/>
                <w:sz w:val="21"/>
                <w:szCs w:val="21"/>
                <w:highlight w:val="none"/>
              </w:rPr>
              <w:t>得</w:t>
            </w:r>
            <w:r>
              <w:rPr>
                <w:rFonts w:hint="eastAsia" w:ascii="宋体" w:hAnsi="宋体" w:eastAsia="宋体"/>
                <w:color w:val="000000"/>
                <w:sz w:val="21"/>
                <w:szCs w:val="21"/>
                <w:highlight w:val="none"/>
                <w:lang w:val="zh-CN"/>
              </w:rPr>
              <w:t>省部级奖项的，每项得</w:t>
            </w:r>
            <w:r>
              <w:rPr>
                <w:rFonts w:hint="eastAsia" w:ascii="宋体" w:hAnsi="宋体" w:eastAsia="宋体"/>
                <w:color w:val="000000"/>
                <w:sz w:val="21"/>
                <w:szCs w:val="21"/>
                <w:highlight w:val="none"/>
                <w:lang w:val="en-US" w:eastAsia="zh-CN"/>
              </w:rPr>
              <w:t>0.5</w:t>
            </w:r>
            <w:r>
              <w:rPr>
                <w:rFonts w:hint="eastAsia" w:ascii="宋体" w:hAnsi="宋体" w:eastAsia="宋体"/>
                <w:color w:val="000000"/>
                <w:sz w:val="21"/>
                <w:szCs w:val="21"/>
                <w:highlight w:val="none"/>
                <w:lang w:val="zh-CN"/>
              </w:rPr>
              <w:t>分；获</w:t>
            </w:r>
            <w:r>
              <w:rPr>
                <w:rFonts w:hint="eastAsia" w:ascii="宋体" w:hAnsi="宋体" w:eastAsia="宋体"/>
                <w:color w:val="000000"/>
                <w:sz w:val="21"/>
                <w:szCs w:val="21"/>
                <w:highlight w:val="none"/>
              </w:rPr>
              <w:t>得</w:t>
            </w:r>
            <w:r>
              <w:rPr>
                <w:rFonts w:hint="eastAsia" w:ascii="宋体" w:hAnsi="宋体" w:eastAsia="宋体"/>
                <w:color w:val="000000"/>
                <w:sz w:val="21"/>
                <w:szCs w:val="21"/>
                <w:highlight w:val="none"/>
                <w:lang w:val="zh-CN"/>
              </w:rPr>
              <w:t>市</w:t>
            </w:r>
            <w:r>
              <w:rPr>
                <w:rFonts w:hint="eastAsia" w:ascii="宋体" w:hAnsi="宋体" w:eastAsia="宋体"/>
                <w:color w:val="000000"/>
                <w:sz w:val="21"/>
                <w:szCs w:val="21"/>
                <w:highlight w:val="none"/>
              </w:rPr>
              <w:t>级</w:t>
            </w:r>
            <w:r>
              <w:rPr>
                <w:rFonts w:hint="eastAsia" w:ascii="宋体" w:hAnsi="宋体" w:eastAsia="宋体"/>
                <w:color w:val="000000"/>
                <w:sz w:val="21"/>
                <w:szCs w:val="21"/>
                <w:highlight w:val="none"/>
                <w:lang w:val="zh-CN"/>
              </w:rPr>
              <w:t>（副省级）奖项的，每项得</w:t>
            </w:r>
            <w:r>
              <w:rPr>
                <w:rFonts w:hint="eastAsia" w:ascii="宋体" w:hAnsi="宋体" w:eastAsia="宋体"/>
                <w:color w:val="000000"/>
                <w:sz w:val="21"/>
                <w:szCs w:val="21"/>
                <w:highlight w:val="none"/>
              </w:rPr>
              <w:t>0.</w:t>
            </w:r>
            <w:r>
              <w:rPr>
                <w:rFonts w:hint="eastAsia" w:ascii="宋体" w:hAnsi="宋体" w:eastAsia="宋体"/>
                <w:color w:val="000000"/>
                <w:sz w:val="21"/>
                <w:szCs w:val="21"/>
                <w:highlight w:val="none"/>
                <w:lang w:val="en-US" w:eastAsia="zh-CN"/>
              </w:rPr>
              <w:t>3</w:t>
            </w:r>
            <w:r>
              <w:rPr>
                <w:rFonts w:hint="eastAsia" w:ascii="宋体" w:hAnsi="宋体" w:eastAsia="宋体"/>
                <w:color w:val="000000"/>
                <w:sz w:val="21"/>
                <w:szCs w:val="21"/>
                <w:highlight w:val="none"/>
                <w:lang w:val="zh-CN"/>
              </w:rPr>
              <w:t>分。</w:t>
            </w:r>
            <w:r>
              <w:rPr>
                <w:rFonts w:hint="eastAsia" w:ascii="宋体" w:hAnsi="宋体" w:eastAsia="宋体"/>
                <w:color w:val="000000"/>
                <w:sz w:val="21"/>
                <w:szCs w:val="21"/>
                <w:highlight w:val="none"/>
              </w:rPr>
              <w:t>本项</w:t>
            </w:r>
            <w:r>
              <w:rPr>
                <w:rFonts w:hint="eastAsia" w:ascii="宋体" w:hAnsi="宋体" w:eastAsia="宋体"/>
                <w:color w:val="000000"/>
                <w:sz w:val="21"/>
                <w:szCs w:val="21"/>
                <w:highlight w:val="none"/>
                <w:lang w:val="zh-CN"/>
              </w:rPr>
              <w:t>最多得</w:t>
            </w:r>
            <w:r>
              <w:rPr>
                <w:rFonts w:hint="eastAsia" w:ascii="宋体" w:hAnsi="宋体" w:eastAsia="宋体"/>
                <w:color w:val="000000"/>
                <w:sz w:val="21"/>
                <w:szCs w:val="21"/>
                <w:highlight w:val="none"/>
                <w:lang w:val="en-US" w:eastAsia="zh-CN"/>
              </w:rPr>
              <w:t>2</w:t>
            </w:r>
            <w:r>
              <w:rPr>
                <w:rFonts w:hint="eastAsia" w:ascii="宋体" w:hAnsi="宋体" w:eastAsia="宋体"/>
                <w:color w:val="000000"/>
                <w:sz w:val="21"/>
                <w:szCs w:val="21"/>
                <w:highlight w:val="none"/>
                <w:lang w:val="zh-CN"/>
              </w:rPr>
              <w:t>分。</w:t>
            </w:r>
          </w:p>
          <w:p>
            <w:pPr>
              <w:pStyle w:val="352"/>
              <w:keepNext w:val="0"/>
              <w:keepLines w:val="0"/>
              <w:pageBreakBefore w:val="0"/>
              <w:widowControl w:val="0"/>
              <w:kinsoku/>
              <w:wordWrap w:val="0"/>
              <w:overflowPunct/>
              <w:topLinePunct/>
              <w:bidi w:val="0"/>
              <w:snapToGrid/>
              <w:spacing w:line="360" w:lineRule="auto"/>
              <w:ind w:firstLine="0" w:firstLineChars="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注：①</w:t>
            </w:r>
            <w:r>
              <w:rPr>
                <w:rFonts w:hint="eastAsia" w:ascii="宋体" w:hAnsi="宋体" w:eastAsia="宋体"/>
                <w:color w:val="000000"/>
                <w:sz w:val="21"/>
                <w:szCs w:val="21"/>
                <w:highlight w:val="none"/>
                <w:lang w:val="zh-CN"/>
              </w:rPr>
              <w:t>国家级</w:t>
            </w:r>
            <w:r>
              <w:rPr>
                <w:rFonts w:hint="eastAsia" w:ascii="宋体" w:hAnsi="宋体" w:eastAsia="宋体"/>
                <w:color w:val="000000"/>
                <w:sz w:val="21"/>
                <w:szCs w:val="21"/>
                <w:highlight w:val="none"/>
              </w:rPr>
              <w:t>奖项是指</w:t>
            </w:r>
            <w:r>
              <w:rPr>
                <w:rFonts w:hint="eastAsia" w:ascii="宋体" w:hAnsi="宋体" w:eastAsia="宋体"/>
                <w:color w:val="000000"/>
                <w:sz w:val="21"/>
                <w:szCs w:val="21"/>
                <w:highlight w:val="none"/>
                <w:lang w:val="zh-CN"/>
              </w:rPr>
              <w:t>由住建部颁发的全国优秀工程勘察设计奖、国务院颁发的国家科学技术奖；</w:t>
            </w:r>
            <w:r>
              <w:rPr>
                <w:rFonts w:hint="eastAsia" w:ascii="宋体" w:hAnsi="宋体" w:eastAsia="宋体"/>
                <w:color w:val="000000"/>
                <w:sz w:val="21"/>
                <w:szCs w:val="21"/>
                <w:highlight w:val="none"/>
              </w:rPr>
              <w:t>行业级奖项是指</w:t>
            </w:r>
            <w:r>
              <w:rPr>
                <w:rFonts w:hint="eastAsia" w:ascii="宋体" w:hAnsi="宋体" w:eastAsia="宋体"/>
                <w:color w:val="000000"/>
                <w:sz w:val="21"/>
                <w:szCs w:val="21"/>
                <w:highlight w:val="none"/>
                <w:lang w:val="zh-CN"/>
              </w:rPr>
              <w:t>中国勘察设计协会颁发的</w:t>
            </w:r>
            <w:r>
              <w:rPr>
                <w:rFonts w:hint="eastAsia" w:ascii="宋体" w:hAnsi="宋体" w:eastAsia="宋体"/>
                <w:color w:val="000000"/>
                <w:sz w:val="21"/>
                <w:szCs w:val="21"/>
                <w:highlight w:val="none"/>
              </w:rPr>
              <w:t>全国优秀工程勘察设计奖、</w:t>
            </w:r>
            <w:r>
              <w:rPr>
                <w:rFonts w:hint="eastAsia" w:ascii="宋体" w:hAnsi="宋体" w:eastAsia="宋体"/>
                <w:color w:val="000000"/>
                <w:sz w:val="21"/>
                <w:szCs w:val="21"/>
                <w:highlight w:val="none"/>
                <w:lang w:val="zh-CN"/>
              </w:rPr>
              <w:t>全国优秀工程勘察设计行业奖、优秀市政公用工程勘察设计奖，住建部的华夏建设科学技术奖励委员会颁发的华夏建设科学技术奖；省部级奖项</w:t>
            </w:r>
            <w:r>
              <w:rPr>
                <w:rFonts w:hint="eastAsia" w:ascii="宋体" w:hAnsi="宋体" w:eastAsia="宋体"/>
                <w:color w:val="000000"/>
                <w:sz w:val="21"/>
                <w:szCs w:val="21"/>
                <w:highlight w:val="none"/>
              </w:rPr>
              <w:t>指省级建设行政主管部门或</w:t>
            </w:r>
            <w:r>
              <w:rPr>
                <w:rFonts w:hint="eastAsia" w:ascii="宋体" w:hAnsi="宋体" w:eastAsia="宋体"/>
                <w:color w:val="000000"/>
                <w:sz w:val="21"/>
                <w:szCs w:val="21"/>
                <w:highlight w:val="none"/>
                <w:lang w:val="zh-CN"/>
              </w:rPr>
              <w:t>省级工程勘察设计行业协会颁发的优秀勘察设计奖、省级人民政府颁发的省科学技术奖。</w:t>
            </w:r>
          </w:p>
          <w:p>
            <w:pPr>
              <w:pStyle w:val="352"/>
              <w:keepNext w:val="0"/>
              <w:keepLines w:val="0"/>
              <w:pageBreakBefore w:val="0"/>
              <w:widowControl w:val="0"/>
              <w:kinsoku/>
              <w:wordWrap w:val="0"/>
              <w:overflowPunct/>
              <w:topLinePunct/>
              <w:bidi w:val="0"/>
              <w:snapToGrid/>
              <w:spacing w:line="360" w:lineRule="auto"/>
              <w:ind w:firstLine="0" w:firstLineChars="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②提供获奖证书或获奖文件证明材料网页截图（并提供查询路径）并按招标文件要求加盖电子印章。获奖时间以证书颁发时间或网站公布时间为准，同一项目如获得多个奖项，按最高级别计算。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53" w:hRule="atLeast"/>
          <w:jc w:val="center"/>
        </w:trPr>
        <w:tc>
          <w:tcPr>
            <w:tcW w:w="1076" w:type="dxa"/>
            <w:vMerge w:val="continue"/>
            <w:vAlign w:val="center"/>
          </w:tcPr>
          <w:p>
            <w:pPr>
              <w:autoSpaceDE w:val="0"/>
              <w:autoSpaceDN w:val="0"/>
              <w:spacing w:line="360" w:lineRule="auto"/>
              <w:jc w:val="center"/>
              <w:rPr>
                <w:rFonts w:hint="eastAsia" w:ascii="宋体" w:hAnsi="宋体" w:eastAsia="宋体"/>
                <w:color w:val="000000"/>
                <w:szCs w:val="21"/>
                <w:highlight w:val="none"/>
                <w:lang w:val="zh-CN"/>
              </w:rPr>
            </w:pPr>
          </w:p>
        </w:tc>
        <w:tc>
          <w:tcPr>
            <w:tcW w:w="636" w:type="dxa"/>
            <w:vAlign w:val="center"/>
          </w:tcPr>
          <w:p>
            <w:pPr>
              <w:keepNext w:val="0"/>
              <w:keepLines w:val="0"/>
              <w:pageBreakBefore w:val="0"/>
              <w:widowControl w:val="0"/>
              <w:kinsoku/>
              <w:overflowPunct/>
              <w:autoSpaceDE w:val="0"/>
              <w:autoSpaceDN w:val="0"/>
              <w:bidi w:val="0"/>
              <w:snapToGrid/>
              <w:spacing w:line="360" w:lineRule="auto"/>
              <w:ind w:firstLine="0" w:firstLineChars="0"/>
              <w:jc w:val="center"/>
              <w:rPr>
                <w:rFonts w:hint="eastAsia" w:ascii="宋体" w:hAnsi="宋体" w:eastAsia="宋体"/>
                <w:color w:val="000000"/>
                <w:szCs w:val="21"/>
                <w:highlight w:val="none"/>
                <w:lang w:val="zh-CN"/>
              </w:rPr>
            </w:pPr>
          </w:p>
        </w:tc>
        <w:tc>
          <w:tcPr>
            <w:tcW w:w="806" w:type="dxa"/>
            <w:vAlign w:val="center"/>
          </w:tcPr>
          <w:p>
            <w:pPr>
              <w:keepNext w:val="0"/>
              <w:keepLines w:val="0"/>
              <w:pageBreakBefore w:val="0"/>
              <w:widowControl w:val="0"/>
              <w:kinsoku/>
              <w:overflowPunct/>
              <w:autoSpaceDE w:val="0"/>
              <w:autoSpaceDN w:val="0"/>
              <w:bidi w:val="0"/>
              <w:snapToGrid/>
              <w:spacing w:line="360" w:lineRule="auto"/>
              <w:ind w:firstLine="0" w:firstLineChars="0"/>
              <w:jc w:val="center"/>
              <w:rPr>
                <w:rFonts w:hint="eastAsia" w:ascii="宋体" w:hAnsi="宋体" w:eastAsia="宋体"/>
                <w:color w:val="000000"/>
                <w:sz w:val="21"/>
                <w:szCs w:val="21"/>
                <w:highlight w:val="none"/>
                <w:lang w:val="zh-CN"/>
              </w:rPr>
            </w:pPr>
            <w:r>
              <w:rPr>
                <w:rFonts w:hint="eastAsia" w:ascii="宋体" w:hAnsi="宋体" w:eastAsia="宋体"/>
                <w:color w:val="000000"/>
                <w:sz w:val="21"/>
                <w:szCs w:val="21"/>
                <w:highlight w:val="none"/>
                <w:lang w:val="zh-CN"/>
              </w:rPr>
              <w:t>人员配备及技术水平</w:t>
            </w:r>
          </w:p>
        </w:tc>
        <w:tc>
          <w:tcPr>
            <w:tcW w:w="709" w:type="dxa"/>
            <w:vAlign w:val="center"/>
          </w:tcPr>
          <w:p>
            <w:pPr>
              <w:pStyle w:val="352"/>
              <w:keepNext w:val="0"/>
              <w:keepLines w:val="0"/>
              <w:pageBreakBefore w:val="0"/>
              <w:widowControl w:val="0"/>
              <w:kinsoku/>
              <w:wordWrap w:val="0"/>
              <w:overflowPunct/>
              <w:topLinePunct/>
              <w:bidi w:val="0"/>
              <w:snapToGrid/>
              <w:spacing w:line="360" w:lineRule="auto"/>
              <w:ind w:firstLine="0" w:firstLineChars="0"/>
              <w:jc w:val="center"/>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8</w:t>
            </w:r>
          </w:p>
        </w:tc>
        <w:tc>
          <w:tcPr>
            <w:tcW w:w="10947" w:type="dxa"/>
            <w:vAlign w:val="center"/>
          </w:tcPr>
          <w:p>
            <w:pPr>
              <w:keepNext w:val="0"/>
              <w:keepLines w:val="0"/>
              <w:pageBreakBefore w:val="0"/>
              <w:widowControl w:val="0"/>
              <w:kinsoku/>
              <w:overflowPunct/>
              <w:bidi w:val="0"/>
              <w:snapToGrid/>
              <w:spacing w:line="360" w:lineRule="auto"/>
              <w:ind w:firstLine="0" w:firstLineChars="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投标人（若为联合体，指联合体中承担设计任务的成员单位</w:t>
            </w:r>
            <w:r>
              <w:rPr>
                <w:rFonts w:hint="eastAsia" w:ascii="宋体" w:hAnsi="宋体" w:eastAsia="宋体"/>
                <w:color w:val="000000"/>
                <w:sz w:val="21"/>
                <w:szCs w:val="21"/>
                <w:highlight w:val="none"/>
                <w:lang w:val="zh-CN"/>
              </w:rPr>
              <w:t>）</w:t>
            </w:r>
            <w:r>
              <w:rPr>
                <w:rFonts w:hint="eastAsia" w:ascii="宋体" w:hAnsi="宋体" w:eastAsia="宋体"/>
                <w:color w:val="000000"/>
                <w:sz w:val="21"/>
                <w:szCs w:val="21"/>
                <w:highlight w:val="none"/>
              </w:rPr>
              <w:t>拟投入项目管理团队：</w:t>
            </w:r>
          </w:p>
          <w:p>
            <w:pPr>
              <w:keepNext w:val="0"/>
              <w:keepLines w:val="0"/>
              <w:pageBreakBefore w:val="0"/>
              <w:widowControl w:val="0"/>
              <w:kinsoku/>
              <w:overflowPunct/>
              <w:autoSpaceDE w:val="0"/>
              <w:autoSpaceDN w:val="0"/>
              <w:bidi w:val="0"/>
              <w:snapToGrid/>
              <w:spacing w:line="360" w:lineRule="auto"/>
              <w:ind w:firstLine="0" w:firstLineChars="0"/>
              <w:rPr>
                <w:rFonts w:hint="eastAsia" w:ascii="宋体" w:hAnsi="宋体" w:eastAsia="宋体"/>
                <w:color w:val="000000"/>
                <w:sz w:val="21"/>
                <w:szCs w:val="21"/>
                <w:highlight w:val="none"/>
                <w:lang w:val="zh-CN"/>
              </w:rPr>
            </w:pPr>
            <w:r>
              <w:rPr>
                <w:rFonts w:hint="eastAsia" w:ascii="宋体" w:hAnsi="宋体" w:eastAsia="宋体"/>
                <w:color w:val="000000"/>
                <w:sz w:val="21"/>
                <w:szCs w:val="21"/>
                <w:highlight w:val="none"/>
                <w:lang w:val="zh-CN"/>
              </w:rPr>
              <w:t>1、项目设计负责人设计经历及业务能力:</w:t>
            </w:r>
          </w:p>
          <w:p>
            <w:pPr>
              <w:keepNext w:val="0"/>
              <w:keepLines w:val="0"/>
              <w:pageBreakBefore w:val="0"/>
              <w:widowControl w:val="0"/>
              <w:kinsoku/>
              <w:overflowPunct/>
              <w:autoSpaceDE w:val="0"/>
              <w:autoSpaceDN w:val="0"/>
              <w:bidi w:val="0"/>
              <w:snapToGrid/>
              <w:spacing w:line="360" w:lineRule="auto"/>
              <w:ind w:firstLine="0" w:firstLineChars="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（1）</w:t>
            </w:r>
            <w:r>
              <w:rPr>
                <w:rFonts w:hint="eastAsia" w:ascii="宋体" w:hAnsi="宋体" w:eastAsia="宋体"/>
                <w:sz w:val="21"/>
                <w:szCs w:val="21"/>
                <w:highlight w:val="none"/>
                <w:lang w:val="zh-CN"/>
              </w:rPr>
              <w:t>负责人设计经历在</w:t>
            </w:r>
            <w:r>
              <w:rPr>
                <w:rFonts w:hint="eastAsia" w:ascii="宋体" w:hAnsi="宋体" w:eastAsia="宋体"/>
                <w:sz w:val="21"/>
                <w:szCs w:val="21"/>
                <w:highlight w:val="none"/>
              </w:rPr>
              <w:t>20</w:t>
            </w:r>
            <w:r>
              <w:rPr>
                <w:rFonts w:hint="eastAsia" w:ascii="宋体" w:hAnsi="宋体" w:eastAsia="宋体"/>
                <w:sz w:val="21"/>
                <w:szCs w:val="21"/>
                <w:highlight w:val="none"/>
                <w:lang w:val="zh-CN"/>
              </w:rPr>
              <w:t>年以上(含2</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zh-CN"/>
              </w:rPr>
              <w:t>年)</w:t>
            </w:r>
            <w:r>
              <w:rPr>
                <w:rFonts w:hint="eastAsia" w:ascii="宋体" w:hAnsi="宋体" w:eastAsia="宋体"/>
                <w:sz w:val="21"/>
                <w:szCs w:val="21"/>
                <w:highlight w:val="none"/>
                <w:lang w:val="en-US" w:eastAsia="zh-CN"/>
              </w:rPr>
              <w:t>的</w:t>
            </w:r>
            <w:r>
              <w:rPr>
                <w:rFonts w:hint="eastAsia" w:ascii="宋体" w:hAnsi="宋体" w:eastAsia="宋体"/>
                <w:color w:val="000000"/>
                <w:sz w:val="21"/>
                <w:szCs w:val="21"/>
                <w:highlight w:val="none"/>
                <w:lang w:val="en-US" w:eastAsia="zh-CN"/>
              </w:rPr>
              <w:t>，得</w:t>
            </w:r>
            <w:r>
              <w:rPr>
                <w:rFonts w:hint="eastAsia" w:ascii="宋体" w:hAnsi="宋体"/>
                <w:color w:val="000000"/>
                <w:sz w:val="21"/>
                <w:szCs w:val="21"/>
                <w:highlight w:val="none"/>
                <w:lang w:val="en-US" w:eastAsia="zh-CN"/>
              </w:rPr>
              <w:t>1</w:t>
            </w:r>
            <w:r>
              <w:rPr>
                <w:rFonts w:hint="eastAsia" w:ascii="宋体" w:hAnsi="宋体" w:eastAsia="宋体"/>
                <w:color w:val="000000"/>
                <w:sz w:val="21"/>
                <w:szCs w:val="21"/>
                <w:highlight w:val="none"/>
                <w:lang w:val="en-US" w:eastAsia="zh-CN"/>
              </w:rPr>
              <w:t>分；</w:t>
            </w:r>
            <w:r>
              <w:rPr>
                <w:rFonts w:hint="eastAsia" w:ascii="宋体" w:hAnsi="宋体" w:eastAsia="宋体"/>
                <w:sz w:val="21"/>
                <w:szCs w:val="21"/>
                <w:highlight w:val="none"/>
                <w:lang w:val="zh-CN"/>
              </w:rPr>
              <w:t>设计经历在</w:t>
            </w:r>
            <w:r>
              <w:rPr>
                <w:rFonts w:hint="eastAsia" w:ascii="宋体" w:hAnsi="宋体"/>
                <w:sz w:val="21"/>
                <w:szCs w:val="21"/>
                <w:highlight w:val="none"/>
                <w:lang w:val="en-US" w:eastAsia="zh-CN"/>
              </w:rPr>
              <w:t>10年（含10年）-</w:t>
            </w:r>
            <w:r>
              <w:rPr>
                <w:rFonts w:hint="eastAsia" w:ascii="宋体" w:hAnsi="宋体"/>
                <w:color w:val="000000"/>
                <w:sz w:val="21"/>
                <w:szCs w:val="21"/>
                <w:highlight w:val="none"/>
                <w:lang w:val="en-US" w:eastAsia="zh-CN"/>
              </w:rPr>
              <w:t>19年的</w:t>
            </w:r>
            <w:r>
              <w:rPr>
                <w:rFonts w:hint="eastAsia" w:ascii="宋体" w:hAnsi="宋体" w:eastAsia="宋体"/>
                <w:color w:val="000000"/>
                <w:sz w:val="21"/>
                <w:szCs w:val="21"/>
                <w:highlight w:val="none"/>
                <w:lang w:val="zh-CN"/>
              </w:rPr>
              <w:t>，得0.</w:t>
            </w:r>
            <w:r>
              <w:rPr>
                <w:rFonts w:hint="eastAsia" w:ascii="宋体" w:hAnsi="宋体"/>
                <w:color w:val="000000"/>
                <w:sz w:val="21"/>
                <w:szCs w:val="21"/>
                <w:highlight w:val="none"/>
                <w:lang w:val="en-US" w:eastAsia="zh-CN"/>
              </w:rPr>
              <w:t>5</w:t>
            </w:r>
            <w:r>
              <w:rPr>
                <w:rFonts w:hint="eastAsia" w:ascii="宋体" w:hAnsi="宋体" w:eastAsia="宋体"/>
                <w:color w:val="000000"/>
                <w:sz w:val="21"/>
                <w:szCs w:val="21"/>
                <w:highlight w:val="none"/>
                <w:lang w:val="zh-CN"/>
              </w:rPr>
              <w:t>分</w:t>
            </w:r>
            <w:r>
              <w:rPr>
                <w:rFonts w:hint="eastAsia" w:ascii="宋体" w:hAnsi="宋体" w:eastAsia="宋体"/>
                <w:color w:val="000000"/>
                <w:sz w:val="21"/>
                <w:szCs w:val="21"/>
                <w:highlight w:val="none"/>
                <w:lang w:val="en-US" w:eastAsia="zh-CN"/>
              </w:rPr>
              <w:t>；</w:t>
            </w:r>
            <w:r>
              <w:rPr>
                <w:rFonts w:hint="eastAsia" w:ascii="宋体" w:hAnsi="宋体" w:eastAsia="宋体"/>
                <w:sz w:val="21"/>
                <w:szCs w:val="21"/>
                <w:highlight w:val="none"/>
                <w:lang w:val="zh-CN"/>
              </w:rPr>
              <w:t>设计经历在</w:t>
            </w:r>
            <w:r>
              <w:rPr>
                <w:rFonts w:hint="eastAsia" w:ascii="宋体" w:hAnsi="宋体"/>
                <w:sz w:val="21"/>
                <w:szCs w:val="21"/>
                <w:highlight w:val="none"/>
                <w:lang w:val="en-US" w:eastAsia="zh-CN"/>
              </w:rPr>
              <w:t>10年以下</w:t>
            </w:r>
            <w:r>
              <w:rPr>
                <w:rFonts w:hint="eastAsia" w:ascii="宋体" w:hAnsi="宋体"/>
                <w:color w:val="000000"/>
                <w:sz w:val="21"/>
                <w:szCs w:val="21"/>
                <w:highlight w:val="none"/>
                <w:lang w:val="zh-CN"/>
              </w:rPr>
              <w:t>的不得</w:t>
            </w:r>
            <w:r>
              <w:rPr>
                <w:rFonts w:hint="eastAsia" w:ascii="宋体" w:hAnsi="宋体" w:eastAsia="宋体"/>
                <w:color w:val="000000"/>
                <w:sz w:val="21"/>
                <w:szCs w:val="21"/>
                <w:highlight w:val="none"/>
                <w:lang w:val="zh-CN"/>
              </w:rPr>
              <w:t>分。本项最多得</w:t>
            </w:r>
            <w:r>
              <w:rPr>
                <w:rFonts w:hint="eastAsia" w:ascii="宋体" w:hAnsi="宋体" w:eastAsia="宋体"/>
                <w:color w:val="000000"/>
                <w:sz w:val="21"/>
                <w:szCs w:val="21"/>
                <w:highlight w:val="none"/>
                <w:lang w:val="en-US" w:eastAsia="zh-CN"/>
              </w:rPr>
              <w:t>1</w:t>
            </w:r>
            <w:r>
              <w:rPr>
                <w:rFonts w:hint="eastAsia" w:ascii="宋体" w:hAnsi="宋体" w:eastAsia="宋体"/>
                <w:color w:val="000000"/>
                <w:sz w:val="21"/>
                <w:szCs w:val="21"/>
                <w:highlight w:val="none"/>
                <w:lang w:val="zh-CN"/>
              </w:rPr>
              <w:t>分</w:t>
            </w:r>
          </w:p>
          <w:p>
            <w:pPr>
              <w:keepNext w:val="0"/>
              <w:keepLines w:val="0"/>
              <w:pageBreakBefore w:val="0"/>
              <w:widowControl w:val="0"/>
              <w:kinsoku/>
              <w:overflowPunct/>
              <w:bidi w:val="0"/>
              <w:snapToGrid/>
              <w:spacing w:line="360" w:lineRule="auto"/>
              <w:ind w:firstLine="0" w:firstLineChars="0"/>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注：</w:t>
            </w:r>
            <w:r>
              <w:rPr>
                <w:rFonts w:hint="eastAsia" w:ascii="宋体" w:hAnsi="宋体" w:eastAsia="宋体"/>
                <w:color w:val="000000"/>
                <w:sz w:val="21"/>
                <w:szCs w:val="21"/>
                <w:highlight w:val="none"/>
                <w:lang w:val="en-US" w:eastAsia="zh-CN"/>
              </w:rPr>
              <w:t>①</w:t>
            </w:r>
            <w:r>
              <w:rPr>
                <w:rFonts w:hint="eastAsia" w:ascii="宋体" w:hAnsi="宋体" w:eastAsia="宋体"/>
                <w:sz w:val="21"/>
                <w:szCs w:val="21"/>
                <w:highlight w:val="none"/>
                <w:lang w:val="zh-CN"/>
              </w:rPr>
              <w:t>设计经历年限从毕业证书的核发时间[大学专科(或以上)学历]起计</w:t>
            </w:r>
          </w:p>
          <w:p>
            <w:pPr>
              <w:keepNext w:val="0"/>
              <w:keepLines w:val="0"/>
              <w:pageBreakBefore w:val="0"/>
              <w:widowControl w:val="0"/>
              <w:kinsoku/>
              <w:overflowPunct/>
              <w:autoSpaceDE w:val="0"/>
              <w:autoSpaceDN w:val="0"/>
              <w:bidi w:val="0"/>
              <w:snapToGrid/>
              <w:spacing w:line="360" w:lineRule="auto"/>
              <w:ind w:firstLine="0" w:firstLineChars="0"/>
              <w:rPr>
                <w:rFonts w:hint="eastAsia" w:ascii="宋体" w:hAnsi="宋体" w:eastAsia="宋体"/>
                <w:color w:val="000000"/>
                <w:sz w:val="21"/>
                <w:szCs w:val="21"/>
                <w:highlight w:val="none"/>
                <w:lang w:val="zh-CN"/>
              </w:rPr>
            </w:pPr>
            <w:r>
              <w:rPr>
                <w:rFonts w:hint="eastAsia" w:ascii="宋体" w:hAnsi="宋体" w:eastAsia="宋体"/>
                <w:color w:val="000000"/>
                <w:sz w:val="21"/>
                <w:szCs w:val="21"/>
                <w:highlight w:val="none"/>
                <w:lang w:val="zh-CN"/>
              </w:rPr>
              <w:t>（</w:t>
            </w:r>
            <w:r>
              <w:rPr>
                <w:rFonts w:hint="eastAsia" w:ascii="宋体" w:hAnsi="宋体" w:eastAsia="宋体"/>
                <w:color w:val="000000"/>
                <w:sz w:val="21"/>
                <w:szCs w:val="21"/>
                <w:highlight w:val="none"/>
                <w:lang w:val="en-US" w:eastAsia="zh-CN"/>
              </w:rPr>
              <w:t>2</w:t>
            </w:r>
            <w:r>
              <w:rPr>
                <w:rFonts w:hint="eastAsia" w:ascii="宋体" w:hAnsi="宋体" w:eastAsia="宋体"/>
                <w:color w:val="000000"/>
                <w:sz w:val="21"/>
                <w:szCs w:val="21"/>
                <w:highlight w:val="none"/>
                <w:lang w:val="zh-CN"/>
              </w:rPr>
              <w:t>）</w:t>
            </w:r>
            <w:r>
              <w:rPr>
                <w:rFonts w:hint="eastAsia" w:ascii="宋体" w:hAnsi="宋体" w:eastAsia="宋体"/>
                <w:color w:val="000000"/>
                <w:sz w:val="21"/>
                <w:szCs w:val="21"/>
                <w:highlight w:val="none"/>
                <w:lang w:val="en-US" w:eastAsia="zh-CN"/>
              </w:rPr>
              <w:t>设计</w:t>
            </w:r>
            <w:r>
              <w:rPr>
                <w:rFonts w:hint="eastAsia" w:ascii="宋体" w:hAnsi="宋体" w:eastAsia="宋体"/>
                <w:szCs w:val="21"/>
                <w:highlight w:val="none"/>
              </w:rPr>
              <w:t>技术负责人</w:t>
            </w:r>
            <w:r>
              <w:rPr>
                <w:rFonts w:hint="eastAsia" w:ascii="宋体" w:hAnsi="宋体" w:eastAsia="宋体"/>
                <w:color w:val="000000"/>
                <w:sz w:val="21"/>
                <w:szCs w:val="21"/>
                <w:highlight w:val="none"/>
                <w:lang w:val="zh-CN"/>
              </w:rPr>
              <w:t>设计经历及业务能力:</w:t>
            </w:r>
          </w:p>
          <w:p>
            <w:pPr>
              <w:keepNext w:val="0"/>
              <w:keepLines w:val="0"/>
              <w:pageBreakBefore w:val="0"/>
              <w:widowControl w:val="0"/>
              <w:kinsoku/>
              <w:overflowPunct/>
              <w:bidi w:val="0"/>
              <w:snapToGrid/>
              <w:spacing w:line="360" w:lineRule="auto"/>
              <w:ind w:firstLine="0" w:firstLineChars="0"/>
              <w:rPr>
                <w:rFonts w:hint="eastAsia" w:ascii="宋体" w:hAnsi="宋体" w:eastAsia="宋体"/>
                <w:szCs w:val="21"/>
                <w:highlight w:val="none"/>
                <w:lang w:val="zh-CN"/>
              </w:rPr>
            </w:pPr>
            <w:r>
              <w:rPr>
                <w:rFonts w:hint="eastAsia" w:ascii="宋体" w:hAnsi="宋体" w:eastAsia="宋体"/>
                <w:szCs w:val="21"/>
                <w:highlight w:val="none"/>
                <w:lang w:val="zh-CN"/>
              </w:rPr>
              <w:t>（1）具有</w:t>
            </w:r>
            <w:r>
              <w:rPr>
                <w:rFonts w:hint="eastAsia" w:ascii="宋体" w:hAnsi="宋体" w:eastAsia="宋体"/>
                <w:szCs w:val="21"/>
                <w:highlight w:val="none"/>
              </w:rPr>
              <w:t>一级注册建筑师</w:t>
            </w:r>
            <w:r>
              <w:rPr>
                <w:rFonts w:hint="eastAsia" w:ascii="宋体" w:hAnsi="宋体" w:eastAsia="宋体"/>
                <w:szCs w:val="21"/>
                <w:highlight w:val="none"/>
                <w:lang w:val="zh-CN"/>
              </w:rPr>
              <w:t>得</w:t>
            </w:r>
            <w:r>
              <w:rPr>
                <w:rFonts w:hint="eastAsia" w:ascii="宋体" w:hAnsi="宋体" w:eastAsia="宋体"/>
                <w:szCs w:val="21"/>
                <w:highlight w:val="none"/>
                <w:lang w:val="en-US" w:eastAsia="zh-CN"/>
              </w:rPr>
              <w:t>1.5</w:t>
            </w:r>
            <w:r>
              <w:rPr>
                <w:rFonts w:hint="eastAsia" w:ascii="宋体" w:hAnsi="宋体" w:eastAsia="宋体"/>
                <w:szCs w:val="21"/>
                <w:highlight w:val="none"/>
                <w:lang w:val="zh-CN"/>
              </w:rPr>
              <w:t>分；具有</w:t>
            </w:r>
            <w:r>
              <w:rPr>
                <w:rFonts w:hint="eastAsia" w:ascii="宋体" w:hAnsi="宋体" w:eastAsia="宋体"/>
                <w:szCs w:val="21"/>
                <w:highlight w:val="none"/>
                <w:lang w:val="en-US" w:eastAsia="zh-CN"/>
              </w:rPr>
              <w:t>二</w:t>
            </w:r>
            <w:r>
              <w:rPr>
                <w:rFonts w:hint="eastAsia" w:ascii="宋体" w:hAnsi="宋体" w:eastAsia="宋体"/>
                <w:szCs w:val="21"/>
                <w:highlight w:val="none"/>
              </w:rPr>
              <w:t>级注册建筑师</w:t>
            </w:r>
            <w:r>
              <w:rPr>
                <w:rFonts w:hint="eastAsia" w:ascii="宋体" w:hAnsi="宋体" w:eastAsia="宋体"/>
                <w:szCs w:val="21"/>
                <w:highlight w:val="none"/>
                <w:lang w:val="zh-CN"/>
              </w:rPr>
              <w:t>得</w:t>
            </w:r>
            <w:r>
              <w:rPr>
                <w:rFonts w:hint="eastAsia" w:ascii="宋体" w:hAnsi="宋体" w:eastAsia="宋体"/>
                <w:szCs w:val="21"/>
                <w:highlight w:val="none"/>
                <w:lang w:val="en-US" w:eastAsia="zh-CN"/>
              </w:rPr>
              <w:t>0.5</w:t>
            </w:r>
            <w:r>
              <w:rPr>
                <w:rFonts w:hint="eastAsia" w:ascii="宋体" w:hAnsi="宋体" w:eastAsia="宋体"/>
                <w:szCs w:val="21"/>
                <w:highlight w:val="none"/>
                <w:lang w:val="zh-CN"/>
              </w:rPr>
              <w:t>分</w:t>
            </w:r>
            <w:r>
              <w:rPr>
                <w:rFonts w:hint="eastAsia" w:ascii="宋体" w:hAnsi="宋体" w:eastAsia="宋体"/>
                <w:szCs w:val="21"/>
                <w:highlight w:val="none"/>
                <w:lang w:val="en-US" w:eastAsia="zh-CN"/>
              </w:rPr>
              <w:t>；</w:t>
            </w:r>
            <w:r>
              <w:rPr>
                <w:rFonts w:hint="eastAsia" w:ascii="宋体" w:hAnsi="宋体" w:eastAsia="宋体"/>
                <w:szCs w:val="21"/>
                <w:highlight w:val="none"/>
                <w:lang w:val="zh-CN"/>
              </w:rPr>
              <w:t>其它得0分。</w:t>
            </w:r>
          </w:p>
          <w:p>
            <w:pPr>
              <w:keepNext w:val="0"/>
              <w:keepLines w:val="0"/>
              <w:pageBreakBefore w:val="0"/>
              <w:widowControl w:val="0"/>
              <w:kinsoku/>
              <w:overflowPunct/>
              <w:bidi w:val="0"/>
              <w:snapToGrid/>
              <w:spacing w:line="360" w:lineRule="auto"/>
              <w:ind w:firstLine="0" w:firstLineChars="0"/>
              <w:rPr>
                <w:rFonts w:hint="eastAsia" w:ascii="宋体" w:hAnsi="宋体" w:eastAsia="宋体"/>
                <w:szCs w:val="21"/>
                <w:highlight w:val="none"/>
                <w:lang w:val="zh-CN"/>
              </w:rPr>
            </w:pPr>
            <w:r>
              <w:rPr>
                <w:rFonts w:hint="eastAsia" w:ascii="宋体" w:hAnsi="宋体" w:eastAsia="宋体"/>
                <w:szCs w:val="21"/>
                <w:highlight w:val="none"/>
                <w:lang w:val="zh-CN"/>
              </w:rPr>
              <w:t>（</w:t>
            </w:r>
            <w:r>
              <w:rPr>
                <w:rFonts w:hint="eastAsia" w:ascii="宋体" w:hAnsi="宋体" w:eastAsia="宋体"/>
                <w:szCs w:val="21"/>
                <w:highlight w:val="none"/>
                <w:lang w:val="en-US" w:eastAsia="zh-CN"/>
              </w:rPr>
              <w:t>2</w:t>
            </w:r>
            <w:r>
              <w:rPr>
                <w:rFonts w:hint="eastAsia" w:ascii="宋体" w:hAnsi="宋体" w:eastAsia="宋体"/>
                <w:szCs w:val="21"/>
                <w:highlight w:val="none"/>
                <w:lang w:val="zh-CN"/>
              </w:rPr>
              <w:t>）</w:t>
            </w:r>
            <w:r>
              <w:rPr>
                <w:rFonts w:hint="eastAsia" w:ascii="宋体" w:hAnsi="宋体" w:eastAsia="宋体"/>
                <w:szCs w:val="21"/>
                <w:highlight w:val="none"/>
                <w:lang w:val="en-US" w:eastAsia="zh-CN"/>
              </w:rPr>
              <w:t>具有</w:t>
            </w:r>
            <w:r>
              <w:rPr>
                <w:rFonts w:hint="eastAsia" w:ascii="宋体" w:hAnsi="宋体" w:eastAsia="宋体"/>
                <w:szCs w:val="21"/>
                <w:highlight w:val="none"/>
                <w:lang w:val="zh-CN"/>
              </w:rPr>
              <w:t>工程类教授（正）高级职称的，得</w:t>
            </w:r>
            <w:r>
              <w:rPr>
                <w:rFonts w:hint="eastAsia" w:ascii="宋体" w:hAnsi="宋体" w:eastAsia="宋体"/>
                <w:szCs w:val="21"/>
                <w:highlight w:val="none"/>
                <w:lang w:val="en-US" w:eastAsia="zh-CN"/>
              </w:rPr>
              <w:t>1</w:t>
            </w:r>
            <w:r>
              <w:rPr>
                <w:rFonts w:hint="eastAsia" w:ascii="宋体" w:hAnsi="宋体" w:eastAsia="宋体"/>
                <w:szCs w:val="21"/>
                <w:highlight w:val="none"/>
                <w:lang w:val="zh-CN"/>
              </w:rPr>
              <w:t>分</w:t>
            </w:r>
            <w:r>
              <w:rPr>
                <w:rFonts w:hint="eastAsia" w:ascii="宋体" w:hAnsi="宋体" w:eastAsia="宋体"/>
                <w:szCs w:val="21"/>
                <w:highlight w:val="none"/>
                <w:lang w:val="en-US" w:eastAsia="zh-CN"/>
              </w:rPr>
              <w:t>；具有</w:t>
            </w:r>
            <w:r>
              <w:rPr>
                <w:rFonts w:hint="eastAsia" w:ascii="宋体" w:hAnsi="宋体" w:eastAsia="宋体"/>
                <w:szCs w:val="21"/>
                <w:highlight w:val="none"/>
                <w:lang w:val="zh-CN"/>
              </w:rPr>
              <w:t>高级职称的，得</w:t>
            </w:r>
            <w:r>
              <w:rPr>
                <w:rFonts w:hint="eastAsia" w:ascii="宋体" w:hAnsi="宋体" w:eastAsia="宋体"/>
                <w:szCs w:val="21"/>
                <w:highlight w:val="none"/>
                <w:lang w:val="en-US" w:eastAsia="zh-CN"/>
              </w:rPr>
              <w:t>0.5</w:t>
            </w:r>
            <w:r>
              <w:rPr>
                <w:rFonts w:hint="eastAsia" w:ascii="宋体" w:hAnsi="宋体" w:eastAsia="宋体"/>
                <w:szCs w:val="21"/>
                <w:highlight w:val="none"/>
                <w:lang w:val="zh-CN"/>
              </w:rPr>
              <w:t>分</w:t>
            </w:r>
            <w:r>
              <w:rPr>
                <w:rFonts w:hint="eastAsia" w:ascii="宋体" w:hAnsi="宋体"/>
                <w:szCs w:val="21"/>
                <w:highlight w:val="none"/>
                <w:lang w:val="zh-CN"/>
              </w:rPr>
              <w:t>；</w:t>
            </w:r>
            <w:r>
              <w:rPr>
                <w:rFonts w:hint="eastAsia" w:ascii="宋体" w:hAnsi="宋体" w:eastAsia="宋体"/>
                <w:szCs w:val="21"/>
                <w:highlight w:val="none"/>
                <w:lang w:val="zh-CN"/>
              </w:rPr>
              <w:t>其它得0分。</w:t>
            </w:r>
          </w:p>
          <w:p>
            <w:pPr>
              <w:keepNext w:val="0"/>
              <w:keepLines w:val="0"/>
              <w:pageBreakBefore w:val="0"/>
              <w:widowControl w:val="0"/>
              <w:kinsoku/>
              <w:overflowPunct/>
              <w:bidi w:val="0"/>
              <w:snapToGrid/>
              <w:spacing w:line="360" w:lineRule="auto"/>
              <w:ind w:firstLine="0" w:firstLineChars="0"/>
              <w:rPr>
                <w:rFonts w:hint="eastAsia" w:ascii="宋体" w:hAnsi="宋体" w:eastAsia="宋体"/>
                <w:szCs w:val="21"/>
                <w:highlight w:val="none"/>
                <w:lang w:val="zh-CN"/>
              </w:rPr>
            </w:pPr>
            <w:r>
              <w:rPr>
                <w:rFonts w:hint="eastAsia" w:ascii="宋体" w:hAnsi="宋体" w:eastAsia="宋体"/>
                <w:szCs w:val="21"/>
                <w:highlight w:val="none"/>
                <w:lang w:val="zh-CN"/>
              </w:rPr>
              <w:t>（</w:t>
            </w:r>
            <w:r>
              <w:rPr>
                <w:rFonts w:hint="eastAsia" w:ascii="宋体" w:hAnsi="宋体" w:eastAsia="宋体"/>
                <w:szCs w:val="21"/>
                <w:highlight w:val="none"/>
                <w:lang w:val="en-US" w:eastAsia="zh-CN"/>
              </w:rPr>
              <w:t>3</w:t>
            </w:r>
            <w:r>
              <w:rPr>
                <w:rFonts w:hint="eastAsia" w:ascii="宋体" w:hAnsi="宋体" w:eastAsia="宋体"/>
                <w:szCs w:val="21"/>
                <w:highlight w:val="none"/>
                <w:lang w:val="zh-CN"/>
              </w:rPr>
              <w:t>）具有省级或以上勘察设计大师称号的，得</w:t>
            </w:r>
            <w:r>
              <w:rPr>
                <w:rFonts w:hint="eastAsia" w:ascii="宋体" w:hAnsi="宋体" w:eastAsia="宋体"/>
                <w:szCs w:val="21"/>
                <w:highlight w:val="none"/>
                <w:lang w:val="en-US" w:eastAsia="zh-CN"/>
              </w:rPr>
              <w:t>2.5</w:t>
            </w:r>
            <w:r>
              <w:rPr>
                <w:rFonts w:hint="eastAsia" w:ascii="宋体" w:hAnsi="宋体" w:eastAsia="宋体"/>
                <w:szCs w:val="21"/>
                <w:highlight w:val="none"/>
                <w:lang w:val="zh-CN"/>
              </w:rPr>
              <w:t>分；其它得0分。</w:t>
            </w:r>
          </w:p>
          <w:p>
            <w:pPr>
              <w:keepNext w:val="0"/>
              <w:keepLines w:val="0"/>
              <w:pageBreakBefore w:val="0"/>
              <w:widowControl w:val="0"/>
              <w:kinsoku/>
              <w:overflowPunct/>
              <w:autoSpaceDE w:val="0"/>
              <w:autoSpaceDN w:val="0"/>
              <w:bidi w:val="0"/>
              <w:snapToGrid/>
              <w:spacing w:line="360" w:lineRule="auto"/>
              <w:ind w:firstLine="0" w:firstLineChars="0"/>
              <w:rPr>
                <w:rFonts w:hint="eastAsia" w:ascii="宋体" w:hAnsi="宋体" w:eastAsia="宋体"/>
                <w:color w:val="000000"/>
                <w:sz w:val="21"/>
                <w:szCs w:val="21"/>
                <w:highlight w:val="none"/>
                <w:lang w:val="zh-CN"/>
              </w:rPr>
            </w:pPr>
            <w:r>
              <w:rPr>
                <w:rFonts w:hint="eastAsia" w:ascii="宋体" w:hAnsi="宋体" w:eastAsia="宋体"/>
                <w:color w:val="000000"/>
                <w:sz w:val="21"/>
                <w:szCs w:val="21"/>
                <w:highlight w:val="none"/>
                <w:lang w:val="zh-CN"/>
              </w:rPr>
              <w:t>本项最多得</w:t>
            </w:r>
            <w:r>
              <w:rPr>
                <w:rFonts w:hint="eastAsia" w:ascii="宋体" w:hAnsi="宋体" w:eastAsia="宋体"/>
                <w:color w:val="000000"/>
                <w:sz w:val="21"/>
                <w:szCs w:val="21"/>
                <w:highlight w:val="none"/>
                <w:lang w:val="en-US" w:eastAsia="zh-CN"/>
              </w:rPr>
              <w:t>5</w:t>
            </w:r>
            <w:r>
              <w:rPr>
                <w:rFonts w:hint="eastAsia" w:ascii="宋体" w:hAnsi="宋体" w:eastAsia="宋体"/>
                <w:color w:val="000000"/>
                <w:sz w:val="21"/>
                <w:szCs w:val="21"/>
                <w:highlight w:val="none"/>
                <w:lang w:val="zh-CN"/>
              </w:rPr>
              <w:t>分</w:t>
            </w:r>
          </w:p>
          <w:p>
            <w:pPr>
              <w:keepNext w:val="0"/>
              <w:keepLines w:val="0"/>
              <w:pageBreakBefore w:val="0"/>
              <w:widowControl w:val="0"/>
              <w:kinsoku/>
              <w:overflowPunct/>
              <w:autoSpaceDE w:val="0"/>
              <w:autoSpaceDN w:val="0"/>
              <w:bidi w:val="0"/>
              <w:snapToGrid/>
              <w:spacing w:line="360" w:lineRule="auto"/>
              <w:ind w:firstLine="0" w:firstLineChars="0"/>
              <w:rPr>
                <w:rFonts w:hint="eastAsia" w:ascii="宋体" w:hAnsi="宋体" w:eastAsia="宋体"/>
                <w:color w:val="000000"/>
                <w:sz w:val="21"/>
                <w:szCs w:val="21"/>
                <w:highlight w:val="none"/>
                <w:lang w:val="zh-CN"/>
              </w:rPr>
            </w:pPr>
            <w:r>
              <w:rPr>
                <w:rFonts w:hint="eastAsia" w:ascii="宋体" w:hAnsi="宋体" w:eastAsia="宋体"/>
                <w:color w:val="000000"/>
                <w:sz w:val="21"/>
                <w:szCs w:val="21"/>
                <w:highlight w:val="none"/>
                <w:lang w:val="zh-CN"/>
              </w:rPr>
              <w:t>2、项目组人员经历及业务能力:</w:t>
            </w:r>
          </w:p>
          <w:p>
            <w:pPr>
              <w:keepNext w:val="0"/>
              <w:keepLines w:val="0"/>
              <w:pageBreakBefore w:val="0"/>
              <w:widowControl w:val="0"/>
              <w:kinsoku/>
              <w:overflowPunct/>
              <w:bidi w:val="0"/>
              <w:snapToGrid/>
              <w:spacing w:line="360" w:lineRule="auto"/>
              <w:ind w:firstLine="0" w:firstLineChars="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（1）</w:t>
            </w:r>
            <w:r>
              <w:rPr>
                <w:rFonts w:hint="eastAsia" w:ascii="宋体" w:hAnsi="宋体" w:eastAsia="宋体"/>
                <w:color w:val="000000"/>
                <w:sz w:val="21"/>
                <w:szCs w:val="21"/>
                <w:highlight w:val="none"/>
                <w:lang w:val="zh-CN"/>
              </w:rPr>
              <w:t>各专业设计负责人（</w:t>
            </w:r>
            <w:r>
              <w:rPr>
                <w:rFonts w:hint="eastAsia" w:ascii="宋体" w:hAnsi="宋体" w:eastAsia="宋体"/>
                <w:b/>
                <w:bCs/>
                <w:szCs w:val="21"/>
                <w:highlight w:val="none"/>
              </w:rPr>
              <w:t>市政、</w:t>
            </w:r>
            <w:r>
              <w:rPr>
                <w:rFonts w:hint="eastAsia" w:ascii="宋体" w:hAnsi="宋体" w:eastAsia="宋体"/>
                <w:b/>
                <w:bCs/>
                <w:szCs w:val="21"/>
                <w:highlight w:val="none"/>
                <w:lang w:val="zh-CN"/>
              </w:rPr>
              <w:t>建筑、结构、给排水、电气、暖通空调、</w:t>
            </w:r>
            <w:r>
              <w:rPr>
                <w:rFonts w:hint="eastAsia" w:ascii="宋体" w:hAnsi="宋体" w:eastAsia="宋体"/>
                <w:b/>
                <w:bCs/>
                <w:szCs w:val="21"/>
                <w:highlight w:val="none"/>
              </w:rPr>
              <w:t>规划</w:t>
            </w:r>
            <w:r>
              <w:rPr>
                <w:rFonts w:hint="eastAsia" w:ascii="宋体" w:hAnsi="宋体" w:eastAsia="宋体"/>
                <w:b/>
                <w:bCs/>
                <w:szCs w:val="21"/>
                <w:highlight w:val="none"/>
                <w:lang w:val="zh-CN"/>
              </w:rPr>
              <w:t>及造价</w:t>
            </w:r>
            <w:r>
              <w:rPr>
                <w:rFonts w:hint="eastAsia" w:ascii="宋体" w:hAnsi="宋体" w:eastAsia="宋体"/>
                <w:color w:val="000000"/>
                <w:sz w:val="21"/>
                <w:szCs w:val="21"/>
                <w:highlight w:val="none"/>
                <w:lang w:val="zh-CN"/>
              </w:rPr>
              <w:t>），共</w:t>
            </w:r>
            <w:r>
              <w:rPr>
                <w:rFonts w:hint="eastAsia" w:ascii="宋体" w:hAnsi="宋体" w:eastAsia="宋体"/>
                <w:color w:val="000000"/>
                <w:sz w:val="21"/>
                <w:szCs w:val="21"/>
                <w:highlight w:val="none"/>
              </w:rPr>
              <w:t>8</w:t>
            </w:r>
            <w:r>
              <w:rPr>
                <w:rFonts w:hint="eastAsia" w:ascii="宋体" w:hAnsi="宋体" w:eastAsia="宋体"/>
                <w:color w:val="000000"/>
                <w:sz w:val="21"/>
                <w:szCs w:val="21"/>
                <w:highlight w:val="none"/>
                <w:lang w:val="zh-CN"/>
              </w:rPr>
              <w:t>个专业负责人:</w:t>
            </w:r>
          </w:p>
          <w:p>
            <w:pPr>
              <w:keepNext w:val="0"/>
              <w:keepLines w:val="0"/>
              <w:pageBreakBefore w:val="0"/>
              <w:widowControl w:val="0"/>
              <w:kinsoku/>
              <w:overflowPunct/>
              <w:autoSpaceDE w:val="0"/>
              <w:autoSpaceDN w:val="0"/>
              <w:bidi w:val="0"/>
              <w:snapToGrid/>
              <w:spacing w:line="360" w:lineRule="auto"/>
              <w:ind w:firstLine="0" w:firstLineChars="0"/>
              <w:rPr>
                <w:rFonts w:hint="eastAsia" w:ascii="宋体" w:hAnsi="宋体" w:eastAsia="宋体"/>
                <w:color w:val="000000"/>
                <w:sz w:val="21"/>
                <w:szCs w:val="21"/>
                <w:highlight w:val="none"/>
                <w:lang w:val="zh-CN"/>
              </w:rPr>
            </w:pPr>
            <w:r>
              <w:rPr>
                <w:rFonts w:hint="eastAsia" w:ascii="宋体" w:hAnsi="宋体" w:eastAsia="宋体"/>
                <w:color w:val="000000"/>
                <w:sz w:val="21"/>
                <w:szCs w:val="21"/>
                <w:highlight w:val="none"/>
                <w:lang w:val="zh-CN"/>
              </w:rPr>
              <w:t>具备正高级的每人得0.25分，具备高级工程师的每人得0.1分;本项最多得</w:t>
            </w:r>
            <w:r>
              <w:rPr>
                <w:rFonts w:hint="eastAsia" w:ascii="宋体" w:hAnsi="宋体" w:eastAsia="宋体"/>
                <w:color w:val="000000"/>
                <w:sz w:val="21"/>
                <w:szCs w:val="21"/>
                <w:highlight w:val="none"/>
              </w:rPr>
              <w:t>2分。</w:t>
            </w:r>
          </w:p>
          <w:p>
            <w:pPr>
              <w:keepNext w:val="0"/>
              <w:keepLines w:val="0"/>
              <w:pageBreakBefore w:val="0"/>
              <w:widowControl w:val="0"/>
              <w:kinsoku/>
              <w:overflowPunct/>
              <w:bidi w:val="0"/>
              <w:snapToGrid/>
              <w:spacing w:line="360" w:lineRule="auto"/>
              <w:ind w:firstLine="0" w:firstLineChars="0"/>
              <w:rPr>
                <w:rFonts w:hint="eastAsia" w:ascii="宋体" w:hAnsi="宋体" w:eastAsia="宋体"/>
                <w:szCs w:val="21"/>
                <w:highlight w:val="none"/>
                <w:lang w:val="zh-CN"/>
              </w:rPr>
            </w:pPr>
            <w:r>
              <w:rPr>
                <w:rFonts w:hint="eastAsia" w:ascii="宋体" w:hAnsi="宋体" w:eastAsia="宋体"/>
                <w:szCs w:val="21"/>
                <w:highlight w:val="none"/>
                <w:lang w:val="zh-CN"/>
              </w:rPr>
              <w:t>以上各项合计最多</w:t>
            </w:r>
            <w:r>
              <w:rPr>
                <w:rFonts w:hint="eastAsia" w:ascii="宋体" w:hAnsi="宋体" w:eastAsia="宋体"/>
                <w:szCs w:val="21"/>
                <w:highlight w:val="none"/>
                <w:u w:val="single"/>
                <w:lang w:val="en-US" w:eastAsia="zh-CN"/>
              </w:rPr>
              <w:t>8</w:t>
            </w:r>
            <w:r>
              <w:rPr>
                <w:rFonts w:hint="eastAsia" w:ascii="宋体" w:hAnsi="宋体" w:eastAsia="宋体"/>
                <w:szCs w:val="21"/>
                <w:highlight w:val="none"/>
                <w:lang w:val="zh-CN"/>
              </w:rPr>
              <w:t>分。</w:t>
            </w:r>
          </w:p>
          <w:p>
            <w:pPr>
              <w:keepNext w:val="0"/>
              <w:keepLines w:val="0"/>
              <w:pageBreakBefore w:val="0"/>
              <w:widowControl w:val="0"/>
              <w:kinsoku/>
              <w:overflowPunct/>
              <w:autoSpaceDE w:val="0"/>
              <w:autoSpaceDN w:val="0"/>
              <w:bidi w:val="0"/>
              <w:snapToGrid/>
              <w:spacing w:line="360" w:lineRule="auto"/>
              <w:ind w:firstLine="0" w:firstLineChars="0"/>
              <w:rPr>
                <w:rFonts w:hint="eastAsia" w:ascii="宋体" w:hAnsi="宋体" w:eastAsia="宋体"/>
                <w:color w:val="000000"/>
                <w:sz w:val="21"/>
                <w:szCs w:val="21"/>
                <w:highlight w:val="none"/>
              </w:rPr>
            </w:pPr>
          </w:p>
          <w:p>
            <w:pPr>
              <w:keepNext w:val="0"/>
              <w:keepLines w:val="0"/>
              <w:pageBreakBefore w:val="0"/>
              <w:widowControl w:val="0"/>
              <w:kinsoku/>
              <w:overflowPunct/>
              <w:autoSpaceDE w:val="0"/>
              <w:autoSpaceDN w:val="0"/>
              <w:bidi w:val="0"/>
              <w:snapToGrid/>
              <w:spacing w:line="360" w:lineRule="auto"/>
              <w:ind w:firstLine="0" w:firstLineChars="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注:①</w:t>
            </w:r>
            <w:r>
              <w:rPr>
                <w:rFonts w:hint="eastAsia" w:ascii="宋体" w:hAnsi="宋体" w:eastAsia="宋体"/>
                <w:color w:val="000000"/>
                <w:sz w:val="21"/>
                <w:szCs w:val="21"/>
                <w:highlight w:val="none"/>
                <w:lang w:val="zh-CN"/>
              </w:rPr>
              <w:t>各专业设计负责人</w:t>
            </w:r>
            <w:r>
              <w:rPr>
                <w:rFonts w:hint="eastAsia" w:ascii="宋体" w:hAnsi="宋体" w:eastAsia="宋体"/>
                <w:color w:val="000000"/>
                <w:sz w:val="21"/>
                <w:szCs w:val="21"/>
                <w:highlight w:val="none"/>
              </w:rPr>
              <w:t>不得兼任，投标人须提供职称证书、荣誉证书（如有）扫描件及截止登记前一个月或以上（必须包含202</w:t>
            </w:r>
            <w:r>
              <w:rPr>
                <w:rFonts w:hint="eastAsia" w:ascii="宋体" w:hAnsi="宋体" w:eastAsia="宋体"/>
                <w:color w:val="000000"/>
                <w:sz w:val="21"/>
                <w:szCs w:val="21"/>
                <w:highlight w:val="none"/>
                <w:lang w:val="en-US" w:eastAsia="zh-CN"/>
              </w:rPr>
              <w:t>3</w:t>
            </w:r>
            <w:r>
              <w:rPr>
                <w:rFonts w:hint="eastAsia" w:ascii="宋体" w:hAnsi="宋体" w:eastAsia="宋体"/>
                <w:color w:val="000000"/>
                <w:sz w:val="21"/>
                <w:szCs w:val="21"/>
                <w:highlight w:val="none"/>
              </w:rPr>
              <w:t>年</w:t>
            </w:r>
            <w:r>
              <w:rPr>
                <w:rFonts w:hint="eastAsia" w:ascii="宋体" w:hAnsi="宋体" w:eastAsia="宋体"/>
                <w:color w:val="000000"/>
                <w:sz w:val="21"/>
                <w:szCs w:val="21"/>
                <w:highlight w:val="none"/>
                <w:lang w:val="en-US" w:eastAsia="zh-CN"/>
              </w:rPr>
              <w:t>5</w:t>
            </w:r>
            <w:r>
              <w:rPr>
                <w:rFonts w:hint="eastAsia" w:ascii="宋体" w:hAnsi="宋体" w:eastAsia="宋体"/>
                <w:color w:val="000000"/>
                <w:sz w:val="21"/>
                <w:szCs w:val="21"/>
                <w:highlight w:val="none"/>
              </w:rPr>
              <w:t>月）</w:t>
            </w:r>
            <w:r>
              <w:rPr>
                <w:rFonts w:hint="eastAsia" w:ascii="宋体" w:hAnsi="宋体" w:eastAsia="宋体"/>
                <w:color w:val="000000"/>
                <w:kern w:val="0"/>
                <w:sz w:val="21"/>
                <w:szCs w:val="21"/>
                <w:highlight w:val="none"/>
              </w:rPr>
              <w:t>有效的社保证明材料</w:t>
            </w:r>
            <w:r>
              <w:rPr>
                <w:rFonts w:hint="eastAsia" w:ascii="宋体" w:hAnsi="宋体" w:eastAsia="宋体"/>
                <w:color w:val="000000"/>
                <w:sz w:val="21"/>
                <w:szCs w:val="21"/>
                <w:highlight w:val="none"/>
              </w:rPr>
              <w:t>，社保证明需能反映参保人在该投标单位（或其分支机构）缴纳，否则不予计算得分。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88" w:hRule="atLeast"/>
          <w:jc w:val="center"/>
        </w:trPr>
        <w:tc>
          <w:tcPr>
            <w:tcW w:w="1076" w:type="dxa"/>
            <w:vMerge w:val="continue"/>
            <w:vAlign w:val="center"/>
          </w:tcPr>
          <w:p>
            <w:pPr>
              <w:autoSpaceDE w:val="0"/>
              <w:autoSpaceDN w:val="0"/>
              <w:spacing w:line="360" w:lineRule="auto"/>
              <w:jc w:val="center"/>
              <w:rPr>
                <w:rFonts w:hint="eastAsia" w:ascii="宋体" w:hAnsi="宋体" w:eastAsia="宋体"/>
                <w:color w:val="000000"/>
                <w:szCs w:val="21"/>
                <w:highlight w:val="none"/>
                <w:lang w:val="zh-CN"/>
              </w:rPr>
            </w:pPr>
          </w:p>
        </w:tc>
        <w:tc>
          <w:tcPr>
            <w:tcW w:w="636" w:type="dxa"/>
            <w:vAlign w:val="center"/>
          </w:tcPr>
          <w:p>
            <w:pPr>
              <w:keepNext w:val="0"/>
              <w:keepLines w:val="0"/>
              <w:pageBreakBefore w:val="0"/>
              <w:widowControl w:val="0"/>
              <w:kinsoku/>
              <w:overflowPunct/>
              <w:autoSpaceDE w:val="0"/>
              <w:autoSpaceDN w:val="0"/>
              <w:bidi w:val="0"/>
              <w:snapToGrid/>
              <w:spacing w:line="360" w:lineRule="auto"/>
              <w:ind w:firstLine="0" w:firstLineChars="0"/>
              <w:jc w:val="center"/>
              <w:rPr>
                <w:rFonts w:hint="eastAsia" w:ascii="宋体" w:hAnsi="宋体" w:eastAsia="宋体"/>
                <w:color w:val="000000"/>
                <w:szCs w:val="21"/>
                <w:highlight w:val="none"/>
                <w:lang w:val="zh-CN"/>
              </w:rPr>
            </w:pPr>
          </w:p>
        </w:tc>
        <w:tc>
          <w:tcPr>
            <w:tcW w:w="806" w:type="dxa"/>
            <w:vAlign w:val="center"/>
          </w:tcPr>
          <w:p>
            <w:pPr>
              <w:keepNext w:val="0"/>
              <w:keepLines w:val="0"/>
              <w:pageBreakBefore w:val="0"/>
              <w:widowControl w:val="0"/>
              <w:kinsoku/>
              <w:overflowPunct/>
              <w:autoSpaceDE w:val="0"/>
              <w:autoSpaceDN w:val="0"/>
              <w:bidi w:val="0"/>
              <w:snapToGrid/>
              <w:spacing w:line="360" w:lineRule="auto"/>
              <w:ind w:firstLine="0" w:firstLineChars="0"/>
              <w:jc w:val="center"/>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第三方评价</w:t>
            </w:r>
          </w:p>
        </w:tc>
        <w:tc>
          <w:tcPr>
            <w:tcW w:w="709" w:type="dxa"/>
            <w:vAlign w:val="center"/>
          </w:tcPr>
          <w:p>
            <w:pPr>
              <w:pStyle w:val="352"/>
              <w:keepNext w:val="0"/>
              <w:keepLines w:val="0"/>
              <w:pageBreakBefore w:val="0"/>
              <w:widowControl w:val="0"/>
              <w:kinsoku/>
              <w:wordWrap w:val="0"/>
              <w:overflowPunct/>
              <w:topLinePunct/>
              <w:bidi w:val="0"/>
              <w:snapToGrid/>
              <w:spacing w:line="360" w:lineRule="auto"/>
              <w:ind w:firstLine="0" w:firstLineChars="0"/>
              <w:jc w:val="center"/>
              <w:rPr>
                <w:rFonts w:hint="eastAsia"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6</w:t>
            </w:r>
          </w:p>
        </w:tc>
        <w:tc>
          <w:tcPr>
            <w:tcW w:w="10947" w:type="dxa"/>
            <w:vAlign w:val="center"/>
          </w:tcPr>
          <w:p>
            <w:pPr>
              <w:pStyle w:val="43"/>
              <w:keepNext w:val="0"/>
              <w:keepLines w:val="0"/>
              <w:pageBreakBefore w:val="0"/>
              <w:widowControl w:val="0"/>
              <w:kinsoku/>
              <w:overflowPunct/>
              <w:bidi w:val="0"/>
              <w:snapToGrid/>
              <w:spacing w:line="360" w:lineRule="auto"/>
              <w:ind w:firstLine="0" w:firstLineChars="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投标人（若为联合体，指联合体承担设计任务的成员单位）</w:t>
            </w:r>
            <w:r>
              <w:rPr>
                <w:rFonts w:hint="eastAsia" w:ascii="宋体" w:hAnsi="宋体" w:eastAsia="宋体"/>
                <w:szCs w:val="21"/>
                <w:highlight w:val="none"/>
              </w:rPr>
              <w:t>具有工程勘察设计行业AAA+级质量管理体系升级版认证证书且在有效期内的，得</w:t>
            </w:r>
            <w:r>
              <w:rPr>
                <w:rFonts w:hint="eastAsia" w:ascii="宋体" w:hAnsi="宋体" w:eastAsia="宋体"/>
                <w:szCs w:val="21"/>
                <w:highlight w:val="none"/>
                <w:lang w:val="en-US" w:eastAsia="zh-CN"/>
              </w:rPr>
              <w:t>6</w:t>
            </w:r>
            <w:r>
              <w:rPr>
                <w:rFonts w:hint="eastAsia" w:ascii="宋体" w:hAnsi="宋体" w:eastAsia="宋体"/>
                <w:szCs w:val="21"/>
                <w:highlight w:val="none"/>
              </w:rPr>
              <w:t>分；具有工程勘察设计行业AAA级质量管理体系升级版认证证书且在有效期内的，得</w:t>
            </w:r>
            <w:r>
              <w:rPr>
                <w:rFonts w:hint="eastAsia" w:ascii="宋体" w:hAnsi="宋体" w:eastAsia="宋体"/>
                <w:szCs w:val="21"/>
                <w:highlight w:val="none"/>
                <w:lang w:val="en-US" w:eastAsia="zh-CN"/>
              </w:rPr>
              <w:t>2</w:t>
            </w:r>
            <w:r>
              <w:rPr>
                <w:rFonts w:hint="eastAsia" w:ascii="宋体" w:hAnsi="宋体" w:eastAsia="宋体"/>
                <w:szCs w:val="21"/>
                <w:highlight w:val="none"/>
              </w:rPr>
              <w:t>分；其他情况不得分。</w:t>
            </w:r>
          </w:p>
          <w:p>
            <w:pPr>
              <w:pStyle w:val="43"/>
              <w:keepNext w:val="0"/>
              <w:keepLines w:val="0"/>
              <w:pageBreakBefore w:val="0"/>
              <w:widowControl w:val="0"/>
              <w:kinsoku/>
              <w:overflowPunct/>
              <w:bidi w:val="0"/>
              <w:snapToGrid/>
              <w:spacing w:line="360" w:lineRule="auto"/>
              <w:ind w:firstLine="0" w:firstLineChars="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注：投标人须提供相关证明扫描件并按招标文件要求加盖电子印章；需提供证书发证机构在“中国社会组织公共服务平台”登记的网页查询截图，否则不得分。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12" w:hRule="atLeast"/>
          <w:jc w:val="center"/>
        </w:trPr>
        <w:tc>
          <w:tcPr>
            <w:tcW w:w="1076" w:type="dxa"/>
            <w:vMerge w:val="continue"/>
            <w:vAlign w:val="center"/>
          </w:tcPr>
          <w:p>
            <w:pPr>
              <w:widowControl/>
              <w:spacing w:line="360" w:lineRule="auto"/>
              <w:jc w:val="center"/>
              <w:rPr>
                <w:rFonts w:hint="eastAsia" w:ascii="宋体" w:hAnsi="宋体" w:eastAsia="宋体"/>
                <w:color w:val="000000"/>
                <w:kern w:val="0"/>
                <w:szCs w:val="21"/>
                <w:highlight w:val="none"/>
              </w:rPr>
            </w:pPr>
          </w:p>
        </w:tc>
        <w:tc>
          <w:tcPr>
            <w:tcW w:w="636" w:type="dxa"/>
            <w:vMerge w:val="restart"/>
            <w:vAlign w:val="center"/>
          </w:tcPr>
          <w:p>
            <w:pPr>
              <w:widowControl/>
              <w:spacing w:line="360" w:lineRule="auto"/>
              <w:jc w:val="center"/>
              <w:rPr>
                <w:rFonts w:hint="eastAsia" w:ascii="宋体" w:hAnsi="宋体" w:eastAsia="宋体"/>
                <w:color w:val="000000"/>
                <w:kern w:val="0"/>
                <w:szCs w:val="21"/>
                <w:highlight w:val="none"/>
              </w:rPr>
            </w:pPr>
            <w:r>
              <w:rPr>
                <w:rFonts w:hint="eastAsia" w:ascii="宋体" w:hAnsi="宋体" w:eastAsia="宋体"/>
                <w:color w:val="000000"/>
                <w:kern w:val="0"/>
                <w:szCs w:val="21"/>
                <w:highlight w:val="none"/>
              </w:rPr>
              <w:t>施工部分（</w:t>
            </w:r>
            <w:r>
              <w:rPr>
                <w:rFonts w:hint="eastAsia" w:ascii="宋体" w:hAnsi="宋体" w:eastAsia="宋体"/>
                <w:color w:val="000000"/>
                <w:kern w:val="0"/>
                <w:szCs w:val="21"/>
                <w:highlight w:val="none"/>
                <w:lang w:val="en-US" w:eastAsia="zh-CN"/>
              </w:rPr>
              <w:t>18</w:t>
            </w:r>
            <w:r>
              <w:rPr>
                <w:rFonts w:hint="eastAsia" w:ascii="宋体" w:hAnsi="宋体" w:eastAsia="宋体"/>
                <w:color w:val="000000"/>
                <w:kern w:val="0"/>
                <w:szCs w:val="21"/>
                <w:highlight w:val="none"/>
              </w:rPr>
              <w:t>分）</w:t>
            </w:r>
          </w:p>
        </w:tc>
        <w:tc>
          <w:tcPr>
            <w:tcW w:w="806" w:type="dxa"/>
            <w:vAlign w:val="center"/>
          </w:tcPr>
          <w:p>
            <w:pPr>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施工</w:t>
            </w:r>
          </w:p>
          <w:p>
            <w:pPr>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企业</w:t>
            </w:r>
          </w:p>
          <w:p>
            <w:pPr>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业绩</w:t>
            </w:r>
          </w:p>
        </w:tc>
        <w:tc>
          <w:tcPr>
            <w:tcW w:w="709" w:type="dxa"/>
            <w:vAlign w:val="center"/>
          </w:tcPr>
          <w:p>
            <w:pPr>
              <w:spacing w:line="360" w:lineRule="auto"/>
              <w:jc w:val="center"/>
              <w:rPr>
                <w:rFonts w:hint="eastAsia" w:ascii="宋体" w:hAnsi="宋体" w:eastAsia="宋体"/>
                <w:color w:val="000000"/>
                <w:szCs w:val="21"/>
                <w:highlight w:val="none"/>
                <w:lang w:val="en-US" w:eastAsia="zh-CN"/>
              </w:rPr>
            </w:pPr>
            <w:r>
              <w:rPr>
                <w:rFonts w:hint="eastAsia" w:ascii="宋体" w:hAnsi="宋体" w:eastAsia="宋体"/>
                <w:color w:val="000000"/>
                <w:szCs w:val="21"/>
                <w:highlight w:val="none"/>
                <w:lang w:val="en-US" w:eastAsia="zh-CN"/>
              </w:rPr>
              <w:t>2</w:t>
            </w:r>
          </w:p>
        </w:tc>
        <w:tc>
          <w:tcPr>
            <w:tcW w:w="10947" w:type="dxa"/>
            <w:vAlign w:val="center"/>
          </w:tcPr>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投标人(若为联合体，指联合体主办方)自2019年1月1日至今完成过的类似业绩（类似业绩是指招标公告第九条第4点所要求的资质方能承接的市政公用工程项目）的，每项得</w:t>
            </w:r>
            <w:r>
              <w:rPr>
                <w:rFonts w:hint="eastAsia" w:ascii="宋体" w:hAnsi="宋体" w:eastAsia="宋体"/>
                <w:color w:val="000000"/>
                <w:szCs w:val="21"/>
                <w:highlight w:val="none"/>
                <w:lang w:val="en-US" w:eastAsia="zh-CN"/>
              </w:rPr>
              <w:t>0.5</w:t>
            </w:r>
            <w:r>
              <w:rPr>
                <w:rFonts w:hint="eastAsia" w:ascii="宋体" w:hAnsi="宋体" w:eastAsia="宋体"/>
                <w:color w:val="000000"/>
                <w:szCs w:val="21"/>
                <w:highlight w:val="none"/>
              </w:rPr>
              <w:t>分，本项最多得</w:t>
            </w:r>
            <w:r>
              <w:rPr>
                <w:rFonts w:hint="eastAsia" w:ascii="宋体" w:hAnsi="宋体" w:eastAsia="宋体"/>
                <w:color w:val="000000"/>
                <w:szCs w:val="21"/>
                <w:highlight w:val="none"/>
                <w:lang w:val="en-US" w:eastAsia="zh-CN"/>
              </w:rPr>
              <w:t>2</w:t>
            </w:r>
            <w:r>
              <w:rPr>
                <w:rFonts w:hint="eastAsia" w:ascii="宋体" w:hAnsi="宋体" w:eastAsia="宋体"/>
                <w:color w:val="000000"/>
                <w:szCs w:val="21"/>
                <w:highlight w:val="none"/>
              </w:rPr>
              <w:t>分</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没有的不得分。</w:t>
            </w:r>
          </w:p>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注:完成时间以单位工程验收鉴定书(或报告或记录表)或合同工程完工验收鉴定书或工程竣工验收鉴定书或工程竣工验收证明或工程竣工验收报告的验收时间为准，金额以中标通知书或施工合同为准，需同时提供①中标通知书或施工合同:②单位工程验收鉴定书(或报告或记录表)或合同工程完工验收鉴定书或工程竣工验收鉴定书或工程竣工验收证明或工程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0" w:hRule="atLeast"/>
          <w:jc w:val="center"/>
        </w:trPr>
        <w:tc>
          <w:tcPr>
            <w:tcW w:w="1076" w:type="dxa"/>
            <w:vMerge w:val="continue"/>
            <w:vAlign w:val="center"/>
          </w:tcPr>
          <w:p>
            <w:pPr>
              <w:widowControl/>
              <w:spacing w:line="360" w:lineRule="auto"/>
              <w:jc w:val="center"/>
              <w:rPr>
                <w:rFonts w:hint="eastAsia" w:ascii="宋体" w:hAnsi="宋体" w:eastAsia="宋体"/>
                <w:color w:val="000000"/>
                <w:kern w:val="0"/>
                <w:szCs w:val="21"/>
                <w:highlight w:val="none"/>
              </w:rPr>
            </w:pPr>
          </w:p>
        </w:tc>
        <w:tc>
          <w:tcPr>
            <w:tcW w:w="636" w:type="dxa"/>
            <w:vMerge w:val="continue"/>
            <w:vAlign w:val="center"/>
          </w:tcPr>
          <w:p>
            <w:pPr>
              <w:widowControl/>
              <w:spacing w:line="360" w:lineRule="auto"/>
              <w:jc w:val="center"/>
              <w:rPr>
                <w:rFonts w:hint="eastAsia" w:ascii="宋体" w:hAnsi="宋体" w:eastAsia="宋体"/>
                <w:color w:val="000000"/>
                <w:kern w:val="0"/>
                <w:szCs w:val="21"/>
                <w:highlight w:val="none"/>
              </w:rPr>
            </w:pPr>
          </w:p>
        </w:tc>
        <w:tc>
          <w:tcPr>
            <w:tcW w:w="806" w:type="dxa"/>
            <w:vAlign w:val="center"/>
          </w:tcPr>
          <w:p>
            <w:pPr>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企业</w:t>
            </w:r>
          </w:p>
          <w:p>
            <w:pPr>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工程</w:t>
            </w:r>
          </w:p>
          <w:p>
            <w:pPr>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奖项</w:t>
            </w:r>
          </w:p>
        </w:tc>
        <w:tc>
          <w:tcPr>
            <w:tcW w:w="709" w:type="dxa"/>
            <w:vAlign w:val="center"/>
          </w:tcPr>
          <w:p>
            <w:pPr>
              <w:spacing w:line="360" w:lineRule="auto"/>
              <w:jc w:val="center"/>
              <w:rPr>
                <w:rFonts w:hint="eastAsia" w:ascii="宋体" w:hAnsi="宋体" w:eastAsia="宋体"/>
                <w:color w:val="000000"/>
                <w:szCs w:val="21"/>
                <w:highlight w:val="none"/>
                <w:lang w:val="en-US" w:eastAsia="zh-CN"/>
              </w:rPr>
            </w:pPr>
            <w:r>
              <w:rPr>
                <w:rFonts w:hint="eastAsia" w:ascii="宋体" w:hAnsi="宋体" w:eastAsia="宋体"/>
                <w:color w:val="000000"/>
                <w:szCs w:val="21"/>
                <w:highlight w:val="none"/>
                <w:lang w:val="en-US" w:eastAsia="zh-CN"/>
              </w:rPr>
              <w:t>9</w:t>
            </w:r>
          </w:p>
        </w:tc>
        <w:tc>
          <w:tcPr>
            <w:tcW w:w="10947" w:type="dxa"/>
            <w:vAlign w:val="center"/>
          </w:tcPr>
          <w:p>
            <w:pPr>
              <w:spacing w:line="360" w:lineRule="auto"/>
              <w:rPr>
                <w:rFonts w:hint="eastAsia" w:ascii="宋体" w:hAnsi="宋体" w:eastAsia="宋体"/>
                <w:color w:val="000000"/>
                <w:szCs w:val="21"/>
                <w:highlight w:val="none"/>
                <w:lang w:eastAsia="zh-CN"/>
              </w:rPr>
            </w:pP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投标人（若为联合体，指联合体主办方）自2019年1月1日至今，完成过的工程项目获得过国家级工程质量奖项的，每项得</w:t>
            </w:r>
            <w:r>
              <w:rPr>
                <w:rFonts w:hint="eastAsia" w:ascii="宋体" w:hAnsi="宋体" w:eastAsia="宋体"/>
                <w:color w:val="000000"/>
                <w:szCs w:val="21"/>
                <w:highlight w:val="none"/>
                <w:lang w:val="en-US" w:eastAsia="zh-CN"/>
              </w:rPr>
              <w:t>0.2</w:t>
            </w:r>
            <w:r>
              <w:rPr>
                <w:rFonts w:hint="eastAsia" w:ascii="宋体" w:hAnsi="宋体" w:eastAsia="宋体"/>
                <w:color w:val="000000"/>
                <w:szCs w:val="21"/>
                <w:highlight w:val="none"/>
              </w:rPr>
              <w:t>分；获得过省（市）级工程质量奖项的，每项得0.</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分；没有的不得分。本项最多计10项奖项，最高得</w:t>
            </w:r>
            <w:r>
              <w:rPr>
                <w:rFonts w:hint="eastAsia" w:ascii="宋体" w:hAnsi="宋体" w:eastAsia="宋体"/>
                <w:color w:val="000000"/>
                <w:szCs w:val="21"/>
                <w:highlight w:val="none"/>
                <w:lang w:val="en-US" w:eastAsia="zh-CN"/>
              </w:rPr>
              <w:t>2</w:t>
            </w:r>
            <w:r>
              <w:rPr>
                <w:rFonts w:hint="eastAsia" w:ascii="宋体" w:hAnsi="宋体" w:eastAsia="宋体"/>
                <w:color w:val="000000"/>
                <w:szCs w:val="21"/>
                <w:highlight w:val="none"/>
              </w:rPr>
              <w:t>分。</w:t>
            </w:r>
          </w:p>
          <w:p>
            <w:pPr>
              <w:numPr>
                <w:ilvl w:val="0"/>
                <w:numId w:val="0"/>
              </w:numPr>
              <w:spacing w:line="360" w:lineRule="auto"/>
              <w:jc w:val="left"/>
              <w:rPr>
                <w:rFonts w:hint="eastAsia" w:ascii="宋体" w:hAnsi="宋体" w:eastAsia="宋体"/>
                <w:color w:val="000000"/>
                <w:szCs w:val="21"/>
                <w:highlight w:val="none"/>
                <w:lang w:eastAsia="zh-CN"/>
              </w:rPr>
            </w:pP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lang w:val="en-US" w:eastAsia="zh-CN"/>
              </w:rPr>
              <w:t>2</w:t>
            </w:r>
            <w:r>
              <w:rPr>
                <w:rFonts w:hint="eastAsia" w:ascii="宋体" w:hAnsi="宋体" w:eastAsia="宋体"/>
                <w:color w:val="000000"/>
                <w:szCs w:val="21"/>
                <w:highlight w:val="none"/>
                <w:lang w:eastAsia="zh-CN"/>
              </w:rPr>
              <w:t>）投标人(若为联合体，指联合体主办方)自</w:t>
            </w:r>
            <w:r>
              <w:rPr>
                <w:rFonts w:hint="eastAsia" w:ascii="宋体" w:hAnsi="宋体" w:eastAsia="宋体"/>
                <w:color w:val="000000"/>
                <w:szCs w:val="21"/>
                <w:highlight w:val="none"/>
                <w:lang w:val="en-US" w:eastAsia="zh-CN"/>
              </w:rPr>
              <w:t>2019</w:t>
            </w:r>
            <w:r>
              <w:rPr>
                <w:rFonts w:hint="eastAsia" w:ascii="宋体" w:hAnsi="宋体" w:eastAsia="宋体"/>
                <w:color w:val="000000"/>
                <w:szCs w:val="21"/>
                <w:highlight w:val="none"/>
                <w:lang w:eastAsia="zh-CN"/>
              </w:rPr>
              <w:t>年1月1日至今获得由</w:t>
            </w:r>
            <w:r>
              <w:rPr>
                <w:rFonts w:hint="eastAsia" w:ascii="宋体" w:hAnsi="宋体" w:eastAsia="宋体"/>
                <w:color w:val="000000"/>
                <w:szCs w:val="21"/>
                <w:highlight w:val="none"/>
                <w:lang w:val="zh-CN" w:eastAsia="zh-CN"/>
              </w:rPr>
              <w:t>省级及以上人民政府颁发的科学技术</w:t>
            </w:r>
            <w:r>
              <w:rPr>
                <w:rFonts w:hint="eastAsia" w:ascii="宋体" w:hAnsi="宋体" w:eastAsia="宋体"/>
                <w:color w:val="000000"/>
                <w:szCs w:val="21"/>
                <w:highlight w:val="none"/>
                <w:lang w:val="en-US" w:eastAsia="zh-CN"/>
              </w:rPr>
              <w:t>进步</w:t>
            </w:r>
            <w:r>
              <w:rPr>
                <w:rFonts w:hint="eastAsia" w:ascii="宋体" w:hAnsi="宋体" w:eastAsia="宋体"/>
                <w:color w:val="000000"/>
                <w:szCs w:val="21"/>
                <w:highlight w:val="none"/>
                <w:lang w:val="zh-CN" w:eastAsia="zh-CN"/>
              </w:rPr>
              <w:t>奖</w:t>
            </w:r>
            <w:r>
              <w:rPr>
                <w:rFonts w:hint="eastAsia" w:ascii="宋体" w:hAnsi="宋体" w:eastAsia="宋体"/>
                <w:color w:val="000000"/>
                <w:szCs w:val="21"/>
                <w:highlight w:val="none"/>
                <w:lang w:eastAsia="zh-CN"/>
              </w:rPr>
              <w:t>，每项得</w:t>
            </w:r>
            <w:r>
              <w:rPr>
                <w:rFonts w:hint="eastAsia" w:ascii="宋体" w:hAnsi="宋体" w:eastAsia="宋体"/>
                <w:color w:val="000000"/>
                <w:szCs w:val="21"/>
                <w:highlight w:val="none"/>
                <w:lang w:val="en-US" w:eastAsia="zh-CN"/>
              </w:rPr>
              <w:t>0.5</w:t>
            </w:r>
            <w:r>
              <w:rPr>
                <w:rFonts w:hint="eastAsia" w:ascii="宋体" w:hAnsi="宋体" w:eastAsia="宋体"/>
                <w:color w:val="000000"/>
                <w:szCs w:val="21"/>
                <w:highlight w:val="none"/>
                <w:lang w:eastAsia="zh-CN"/>
              </w:rPr>
              <w:t>分，</w:t>
            </w:r>
            <w:r>
              <w:rPr>
                <w:rFonts w:hint="eastAsia" w:ascii="宋体" w:hAnsi="宋体" w:eastAsia="宋体"/>
                <w:color w:val="000000"/>
                <w:szCs w:val="21"/>
                <w:highlight w:val="none"/>
                <w:lang w:val="zh-CN" w:eastAsia="zh-CN"/>
              </w:rPr>
              <w:t>市级人民政府颁发的省科学技术</w:t>
            </w:r>
            <w:r>
              <w:rPr>
                <w:rFonts w:hint="eastAsia" w:ascii="宋体" w:hAnsi="宋体" w:eastAsia="宋体"/>
                <w:color w:val="000000"/>
                <w:szCs w:val="21"/>
                <w:highlight w:val="none"/>
                <w:lang w:val="en-US" w:eastAsia="zh-CN"/>
              </w:rPr>
              <w:t>进步</w:t>
            </w:r>
            <w:r>
              <w:rPr>
                <w:rFonts w:hint="eastAsia" w:ascii="宋体" w:hAnsi="宋体" w:eastAsia="宋体"/>
                <w:color w:val="000000"/>
                <w:szCs w:val="21"/>
                <w:highlight w:val="none"/>
                <w:lang w:val="zh-CN" w:eastAsia="zh-CN"/>
              </w:rPr>
              <w:t>奖，每项得</w:t>
            </w:r>
            <w:r>
              <w:rPr>
                <w:rFonts w:hint="eastAsia" w:ascii="宋体" w:hAnsi="宋体" w:eastAsia="宋体"/>
                <w:color w:val="000000"/>
                <w:szCs w:val="21"/>
                <w:highlight w:val="none"/>
                <w:lang w:val="en-US" w:eastAsia="zh-CN"/>
              </w:rPr>
              <w:t>0.3分</w:t>
            </w:r>
            <w:r>
              <w:rPr>
                <w:rFonts w:hint="eastAsia" w:ascii="宋体" w:hAnsi="宋体" w:eastAsia="宋体"/>
                <w:color w:val="000000"/>
                <w:szCs w:val="21"/>
                <w:highlight w:val="none"/>
              </w:rPr>
              <w:t>；</w:t>
            </w:r>
            <w:r>
              <w:rPr>
                <w:rFonts w:hint="eastAsia" w:ascii="宋体" w:hAnsi="宋体" w:eastAsia="宋体"/>
                <w:color w:val="000000"/>
                <w:szCs w:val="21"/>
                <w:highlight w:val="none"/>
                <w:lang w:eastAsia="zh-CN"/>
              </w:rPr>
              <w:t>没有不得分。</w:t>
            </w:r>
            <w:r>
              <w:rPr>
                <w:rFonts w:hint="eastAsia" w:ascii="宋体" w:hAnsi="宋体" w:eastAsia="宋体"/>
                <w:color w:val="000000"/>
                <w:szCs w:val="21"/>
                <w:highlight w:val="none"/>
              </w:rPr>
              <w:t>本项最多计1</w:t>
            </w: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项奖项，最高得</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分。</w:t>
            </w:r>
          </w:p>
          <w:p>
            <w:pPr>
              <w:spacing w:line="360" w:lineRule="auto"/>
              <w:jc w:val="left"/>
              <w:rPr>
                <w:rFonts w:hint="eastAsia" w:ascii="宋体" w:hAnsi="宋体" w:eastAsia="宋体"/>
                <w:color w:val="000000"/>
                <w:szCs w:val="21"/>
                <w:highlight w:val="none"/>
              </w:rPr>
            </w:pPr>
            <w:r>
              <w:rPr>
                <w:rFonts w:hint="eastAsia" w:ascii="宋体" w:hAnsi="宋体" w:eastAsia="宋体"/>
                <w:color w:val="000000"/>
                <w:szCs w:val="21"/>
                <w:highlight w:val="none"/>
              </w:rPr>
              <w:t>注：</w:t>
            </w:r>
            <w:r>
              <w:rPr>
                <w:rFonts w:hint="eastAsia" w:ascii="宋体" w:hAnsi="宋体" w:eastAsia="宋体"/>
                <w:color w:val="000000"/>
                <w:szCs w:val="21"/>
                <w:highlight w:val="none"/>
                <w:lang w:eastAsia="zh-CN"/>
              </w:rPr>
              <w:t>①</w:t>
            </w:r>
            <w:r>
              <w:rPr>
                <w:rFonts w:hint="eastAsia" w:ascii="宋体" w:hAnsi="宋体" w:eastAsia="宋体"/>
                <w:color w:val="000000"/>
                <w:szCs w:val="21"/>
                <w:highlight w:val="none"/>
              </w:rPr>
              <w:t>国家级工程质量奖项指鲁班奖、詹天佑奖、国家优质工程奖</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同一工程获得多个奖项的只计一次</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工程业绩获奖时间以获奖证书颁发时间或网站公布时间为准</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须提供获奖证书扫描件并按招标文件要求加盖电子印章，否则不得分</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需提供证书发证机构在“中国社会组织公共服务平台”登记的网页查询截图，否则不得分。</w:t>
            </w:r>
          </w:p>
          <w:p>
            <w:pPr>
              <w:spacing w:line="360" w:lineRule="auto"/>
              <w:jc w:val="left"/>
              <w:rPr>
                <w:rFonts w:hint="eastAsia" w:ascii="宋体" w:hAnsi="宋体" w:eastAsia="宋体"/>
                <w:color w:val="000000"/>
                <w:szCs w:val="21"/>
                <w:highlight w:val="none"/>
                <w:lang w:eastAsia="zh-CN"/>
              </w:rPr>
            </w:pPr>
            <w:r>
              <w:rPr>
                <w:rFonts w:hint="eastAsia" w:ascii="宋体" w:hAnsi="宋体" w:eastAsia="宋体"/>
                <w:color w:val="000000"/>
                <w:szCs w:val="21"/>
                <w:highlight w:val="none"/>
                <w:lang w:eastAsia="zh-CN"/>
              </w:rPr>
              <w:t>②</w:t>
            </w:r>
            <w:r>
              <w:rPr>
                <w:rFonts w:hint="eastAsia" w:ascii="宋体" w:hAnsi="宋体" w:eastAsia="宋体"/>
                <w:color w:val="000000"/>
                <w:szCs w:val="21"/>
                <w:highlight w:val="none"/>
              </w:rPr>
              <w:t>科学技术进步奖需提供获奖证书扫描件并按招标文件要求加盖电子印章，获奖时间以获奖证书颁发时间为准，不符合条件或无提供相关证明材料不计分。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41" w:hRule="atLeast"/>
          <w:jc w:val="center"/>
        </w:trPr>
        <w:tc>
          <w:tcPr>
            <w:tcW w:w="1076" w:type="dxa"/>
            <w:vMerge w:val="continue"/>
            <w:vAlign w:val="center"/>
          </w:tcPr>
          <w:p>
            <w:pPr>
              <w:widowControl/>
              <w:spacing w:line="360" w:lineRule="auto"/>
              <w:jc w:val="center"/>
              <w:rPr>
                <w:rFonts w:hint="eastAsia" w:ascii="宋体" w:hAnsi="宋体" w:eastAsia="宋体"/>
                <w:color w:val="000000"/>
                <w:kern w:val="0"/>
                <w:szCs w:val="21"/>
                <w:highlight w:val="none"/>
              </w:rPr>
            </w:pPr>
          </w:p>
        </w:tc>
        <w:tc>
          <w:tcPr>
            <w:tcW w:w="636" w:type="dxa"/>
            <w:vMerge w:val="continue"/>
            <w:vAlign w:val="center"/>
          </w:tcPr>
          <w:p>
            <w:pPr>
              <w:widowControl/>
              <w:spacing w:line="360" w:lineRule="auto"/>
              <w:jc w:val="center"/>
              <w:rPr>
                <w:rFonts w:hint="eastAsia" w:ascii="宋体" w:hAnsi="宋体" w:eastAsia="宋体"/>
                <w:color w:val="000000"/>
                <w:kern w:val="0"/>
                <w:szCs w:val="21"/>
                <w:highlight w:val="none"/>
              </w:rPr>
            </w:pPr>
          </w:p>
        </w:tc>
        <w:tc>
          <w:tcPr>
            <w:tcW w:w="806" w:type="dxa"/>
            <w:vAlign w:val="center"/>
          </w:tcPr>
          <w:p>
            <w:pPr>
              <w:spacing w:line="360" w:lineRule="auto"/>
              <w:jc w:val="center"/>
              <w:rPr>
                <w:rFonts w:hint="eastAsia" w:ascii="宋体" w:hAnsi="宋体" w:eastAsia="宋体"/>
                <w:color w:val="000000"/>
                <w:szCs w:val="21"/>
                <w:highlight w:val="none"/>
                <w:lang w:val="en-US" w:eastAsia="zh-CN"/>
              </w:rPr>
            </w:pPr>
            <w:r>
              <w:rPr>
                <w:rFonts w:hint="eastAsia" w:ascii="宋体" w:hAnsi="宋体" w:eastAsia="宋体"/>
                <w:color w:val="000000"/>
                <w:szCs w:val="21"/>
                <w:highlight w:val="none"/>
                <w:lang w:val="en-US" w:eastAsia="zh-CN"/>
              </w:rPr>
              <w:t>第三方评价</w:t>
            </w:r>
          </w:p>
        </w:tc>
        <w:tc>
          <w:tcPr>
            <w:tcW w:w="709" w:type="dxa"/>
            <w:vAlign w:val="center"/>
          </w:tcPr>
          <w:p>
            <w:pPr>
              <w:spacing w:line="360" w:lineRule="auto"/>
              <w:jc w:val="center"/>
              <w:rPr>
                <w:rFonts w:hint="eastAsia" w:ascii="宋体" w:hAnsi="宋体" w:eastAsia="宋体"/>
                <w:b w:val="0"/>
                <w:bCs w:val="0"/>
                <w:color w:val="000000"/>
                <w:szCs w:val="21"/>
                <w:highlight w:val="none"/>
                <w:lang w:val="en-US" w:eastAsia="zh-CN"/>
              </w:rPr>
            </w:pPr>
            <w:r>
              <w:rPr>
                <w:rFonts w:hint="eastAsia" w:ascii="宋体" w:hAnsi="宋体" w:eastAsia="宋体"/>
                <w:b w:val="0"/>
                <w:bCs w:val="0"/>
                <w:color w:val="000000"/>
                <w:szCs w:val="21"/>
                <w:highlight w:val="none"/>
                <w:lang w:val="en-US" w:eastAsia="zh-CN"/>
              </w:rPr>
              <w:t>7</w:t>
            </w:r>
          </w:p>
        </w:tc>
        <w:tc>
          <w:tcPr>
            <w:tcW w:w="10947" w:type="dxa"/>
            <w:vAlign w:val="center"/>
          </w:tcPr>
          <w:p>
            <w:pPr>
              <w:autoSpaceDE/>
              <w:autoSpaceDN/>
              <w:spacing w:line="360" w:lineRule="auto"/>
              <w:jc w:val="left"/>
              <w:rPr>
                <w:rFonts w:hint="eastAsia" w:ascii="宋体" w:hAnsi="宋体" w:eastAsia="宋体"/>
                <w:color w:val="000000"/>
                <w:szCs w:val="21"/>
                <w:highlight w:val="none"/>
                <w:lang w:eastAsia="zh-CN"/>
              </w:rPr>
            </w:pP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投标人自2019年1月1日至今获得过行政主管部门或行业协会颁发的国家级用户满意</w:t>
            </w:r>
            <w:r>
              <w:rPr>
                <w:rFonts w:hint="eastAsia" w:ascii="宋体" w:hAnsi="宋体" w:eastAsia="宋体"/>
                <w:color w:val="000000"/>
                <w:szCs w:val="21"/>
                <w:highlight w:val="none"/>
                <w:lang w:val="en-US" w:eastAsia="zh-CN"/>
              </w:rPr>
              <w:t>标杆</w:t>
            </w:r>
            <w:r>
              <w:rPr>
                <w:rFonts w:hint="eastAsia" w:ascii="宋体" w:hAnsi="宋体" w:eastAsia="宋体"/>
                <w:color w:val="000000"/>
                <w:szCs w:val="21"/>
                <w:highlight w:val="none"/>
              </w:rPr>
              <w:t>企业</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得</w:t>
            </w:r>
            <w:r>
              <w:rPr>
                <w:rFonts w:hint="eastAsia" w:ascii="宋体" w:hAnsi="宋体" w:eastAsia="宋体"/>
                <w:color w:val="000000"/>
                <w:szCs w:val="21"/>
                <w:highlight w:val="none"/>
                <w:lang w:val="en-US" w:eastAsia="zh-CN"/>
              </w:rPr>
              <w:t>3</w:t>
            </w:r>
            <w:r>
              <w:rPr>
                <w:rFonts w:hint="eastAsia" w:ascii="宋体" w:hAnsi="宋体" w:eastAsia="宋体"/>
                <w:color w:val="000000"/>
                <w:szCs w:val="21"/>
                <w:highlight w:val="none"/>
              </w:rPr>
              <w:t>分；获得过省级用户满意企业</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得</w:t>
            </w:r>
            <w:r>
              <w:rPr>
                <w:rFonts w:hint="eastAsia" w:ascii="宋体" w:hAnsi="宋体" w:eastAsia="宋体"/>
                <w:color w:val="000000"/>
                <w:szCs w:val="21"/>
                <w:highlight w:val="none"/>
                <w:lang w:val="en-US" w:eastAsia="zh-CN"/>
              </w:rPr>
              <w:t>1.5</w:t>
            </w:r>
            <w:r>
              <w:rPr>
                <w:rFonts w:hint="eastAsia" w:ascii="宋体" w:hAnsi="宋体" w:eastAsia="宋体"/>
                <w:color w:val="000000"/>
                <w:szCs w:val="21"/>
                <w:highlight w:val="none"/>
              </w:rPr>
              <w:t>分；获得过市级用户满意企业</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得</w:t>
            </w:r>
            <w:r>
              <w:rPr>
                <w:rFonts w:hint="eastAsia" w:ascii="宋体" w:hAnsi="宋体" w:eastAsia="宋体"/>
                <w:color w:val="000000"/>
                <w:szCs w:val="21"/>
                <w:highlight w:val="none"/>
                <w:lang w:val="en-US" w:eastAsia="zh-CN"/>
              </w:rPr>
              <w:t>0.5</w:t>
            </w:r>
            <w:r>
              <w:rPr>
                <w:rFonts w:hint="eastAsia" w:ascii="宋体" w:hAnsi="宋体" w:eastAsia="宋体"/>
                <w:color w:val="000000"/>
                <w:szCs w:val="21"/>
                <w:highlight w:val="none"/>
              </w:rPr>
              <w:t>分</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本项最高得</w:t>
            </w:r>
            <w:r>
              <w:rPr>
                <w:rFonts w:hint="eastAsia" w:ascii="宋体" w:hAnsi="宋体" w:eastAsia="宋体"/>
                <w:color w:val="000000"/>
                <w:szCs w:val="21"/>
                <w:highlight w:val="none"/>
                <w:lang w:val="en-US" w:eastAsia="zh-CN"/>
              </w:rPr>
              <w:t>3</w:t>
            </w:r>
            <w:r>
              <w:rPr>
                <w:rFonts w:hint="eastAsia" w:ascii="宋体" w:hAnsi="宋体" w:eastAsia="宋体"/>
                <w:color w:val="000000"/>
                <w:szCs w:val="21"/>
                <w:highlight w:val="none"/>
              </w:rPr>
              <w:t>分</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没有</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不得分。</w:t>
            </w:r>
          </w:p>
          <w:p>
            <w:pPr>
              <w:autoSpaceDE/>
              <w:autoSpaceDN/>
              <w:spacing w:line="360" w:lineRule="auto"/>
              <w:jc w:val="left"/>
              <w:rPr>
                <w:rFonts w:hint="eastAsia" w:ascii="宋体" w:hAnsi="宋体" w:eastAsia="宋体"/>
                <w:color w:val="000000"/>
                <w:highlight w:val="none"/>
                <w:lang w:val="en-US" w:eastAsia="zh-CN"/>
              </w:rPr>
            </w:pPr>
            <w:r>
              <w:rPr>
                <w:rFonts w:hint="eastAsia" w:ascii="宋体" w:hAnsi="宋体" w:eastAsia="宋体"/>
                <w:color w:val="000000"/>
                <w:szCs w:val="21"/>
                <w:highlight w:val="none"/>
                <w:lang w:val="en-US" w:eastAsia="zh-CN"/>
              </w:rPr>
              <w:t>（2）</w:t>
            </w:r>
            <w:r>
              <w:rPr>
                <w:rFonts w:hint="eastAsia" w:ascii="宋体" w:hAnsi="宋体" w:eastAsia="宋体"/>
                <w:color w:val="000000"/>
                <w:szCs w:val="21"/>
                <w:highlight w:val="none"/>
                <w:lang w:val="zh-CN"/>
              </w:rPr>
              <w:t>投标人具备在有效期内的诚信管理体系认证证书、创新管理体系认证证书、知识产权管理体系认证证书的</w:t>
            </w:r>
            <w:r>
              <w:rPr>
                <w:rFonts w:hint="eastAsia" w:ascii="宋体" w:hAnsi="宋体" w:eastAsia="宋体"/>
                <w:color w:val="000000"/>
                <w:highlight w:val="none"/>
                <w:lang w:val="zh-CN"/>
              </w:rPr>
              <w:t>：</w:t>
            </w:r>
          </w:p>
          <w:p>
            <w:pPr>
              <w:autoSpaceDE/>
              <w:autoSpaceDN/>
              <w:spacing w:line="360" w:lineRule="auto"/>
              <w:jc w:val="left"/>
              <w:rPr>
                <w:rFonts w:hint="eastAsia" w:ascii="宋体" w:hAnsi="宋体" w:eastAsia="宋体"/>
                <w:color w:val="000000"/>
                <w:szCs w:val="21"/>
                <w:highlight w:val="none"/>
                <w:lang w:val="en-US" w:eastAsia="zh-CN"/>
              </w:rPr>
            </w:pPr>
            <w:r>
              <w:rPr>
                <w:rFonts w:hint="eastAsia" w:ascii="宋体" w:hAnsi="宋体" w:eastAsia="宋体"/>
                <w:color w:val="000000"/>
                <w:szCs w:val="21"/>
                <w:highlight w:val="none"/>
                <w:lang w:val="zh-CN"/>
              </w:rPr>
              <w:t>①符合3项，得</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lang w:val="zh-CN"/>
              </w:rPr>
              <w:t>分；②符合</w:t>
            </w:r>
            <w:r>
              <w:rPr>
                <w:rFonts w:hint="eastAsia" w:ascii="宋体" w:hAnsi="宋体" w:eastAsia="宋体"/>
                <w:color w:val="000000"/>
                <w:szCs w:val="21"/>
                <w:highlight w:val="none"/>
                <w:lang w:val="en-US" w:eastAsia="zh-CN"/>
              </w:rPr>
              <w:t>2</w:t>
            </w:r>
            <w:r>
              <w:rPr>
                <w:rFonts w:hint="eastAsia" w:ascii="宋体" w:hAnsi="宋体" w:eastAsia="宋体"/>
                <w:color w:val="000000"/>
                <w:szCs w:val="21"/>
                <w:highlight w:val="none"/>
                <w:lang w:val="zh-CN"/>
              </w:rPr>
              <w:t>项，得</w:t>
            </w:r>
            <w:r>
              <w:rPr>
                <w:rFonts w:hint="eastAsia" w:ascii="宋体" w:hAnsi="宋体" w:eastAsia="宋体"/>
                <w:color w:val="000000"/>
                <w:szCs w:val="21"/>
                <w:highlight w:val="none"/>
                <w:lang w:val="en-US" w:eastAsia="zh-CN"/>
              </w:rPr>
              <w:t>2</w:t>
            </w:r>
            <w:r>
              <w:rPr>
                <w:rFonts w:hint="eastAsia" w:ascii="宋体" w:hAnsi="宋体" w:eastAsia="宋体"/>
                <w:color w:val="000000"/>
                <w:szCs w:val="21"/>
                <w:highlight w:val="none"/>
                <w:lang w:val="zh-CN"/>
              </w:rPr>
              <w:t>分；③符合</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lang w:val="zh-CN"/>
              </w:rPr>
              <w:t>项的，得</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lang w:val="zh-CN"/>
              </w:rPr>
              <w:t>分。</w:t>
            </w:r>
            <w:r>
              <w:rPr>
                <w:rFonts w:hint="eastAsia" w:ascii="宋体" w:hAnsi="宋体" w:eastAsia="宋体"/>
                <w:color w:val="000000"/>
                <w:szCs w:val="21"/>
                <w:highlight w:val="none"/>
                <w:lang w:val="en-US" w:eastAsia="zh-CN"/>
              </w:rPr>
              <w:t>本项最高的4分，</w:t>
            </w:r>
            <w:r>
              <w:rPr>
                <w:rFonts w:hint="eastAsia" w:ascii="宋体" w:hAnsi="宋体" w:eastAsia="宋体"/>
                <w:color w:val="000000"/>
                <w:szCs w:val="21"/>
                <w:highlight w:val="none"/>
              </w:rPr>
              <w:t>没有</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不得分。</w:t>
            </w:r>
          </w:p>
          <w:p>
            <w:pPr>
              <w:rPr>
                <w:rFonts w:hint="eastAsia" w:ascii="宋体" w:hAnsi="宋体" w:eastAsia="宋体"/>
                <w:color w:val="000000"/>
                <w:szCs w:val="21"/>
                <w:highlight w:val="none"/>
                <w:lang w:val="en-US" w:eastAsia="zh-CN"/>
              </w:rPr>
            </w:pPr>
            <w:r>
              <w:rPr>
                <w:rFonts w:hint="eastAsia" w:ascii="宋体" w:hAnsi="宋体" w:eastAsia="宋体"/>
                <w:color w:val="000000"/>
                <w:szCs w:val="21"/>
                <w:highlight w:val="none"/>
                <w:lang w:val="en-US" w:eastAsia="zh-CN"/>
              </w:rPr>
              <w:t>注：</w:t>
            </w:r>
            <w:r>
              <w:rPr>
                <w:rFonts w:hint="eastAsia" w:ascii="宋体" w:hAnsi="宋体" w:eastAsia="宋体"/>
                <w:color w:val="000000"/>
                <w:szCs w:val="21"/>
                <w:highlight w:val="none"/>
                <w:lang w:val="zh-CN"/>
              </w:rPr>
              <w:t>①</w:t>
            </w:r>
            <w:r>
              <w:rPr>
                <w:rFonts w:hint="eastAsia" w:ascii="宋体" w:hAnsi="宋体" w:eastAsia="宋体"/>
                <w:color w:val="000000"/>
                <w:szCs w:val="21"/>
                <w:highlight w:val="none"/>
              </w:rPr>
              <w:t>用户满意企业发证机构必须是政府部门或在中国社会组织公共服务平台查询到的组织方为有效（</w:t>
            </w:r>
            <w:r>
              <w:rPr>
                <w:rFonts w:hint="eastAsia" w:ascii="宋体" w:hAnsi="宋体" w:eastAsia="宋体"/>
                <w:color w:val="000000"/>
                <w:szCs w:val="21"/>
                <w:highlight w:val="none"/>
                <w:lang w:val="en-US" w:eastAsia="zh-CN"/>
              </w:rPr>
              <w:t>需提供</w:t>
            </w:r>
            <w:r>
              <w:rPr>
                <w:rFonts w:hint="eastAsia" w:ascii="宋体" w:hAnsi="宋体" w:eastAsia="宋体"/>
                <w:color w:val="000000"/>
                <w:szCs w:val="21"/>
                <w:highlight w:val="none"/>
              </w:rPr>
              <w:t>证书扫描件），不符合上述条件的不得分。</w:t>
            </w:r>
          </w:p>
          <w:p>
            <w:pPr>
              <w:spacing w:line="360" w:lineRule="auto"/>
              <w:jc w:val="left"/>
              <w:rPr>
                <w:rFonts w:hint="eastAsia" w:ascii="宋体" w:hAnsi="宋体" w:eastAsia="宋体"/>
                <w:color w:val="000000"/>
                <w:szCs w:val="21"/>
                <w:highlight w:val="none"/>
                <w:lang w:val="zh-CN"/>
              </w:rPr>
            </w:pPr>
            <w:r>
              <w:rPr>
                <w:rFonts w:hint="eastAsia" w:ascii="宋体" w:hAnsi="宋体" w:eastAsia="宋体"/>
                <w:color w:val="000000"/>
                <w:szCs w:val="21"/>
                <w:highlight w:val="none"/>
                <w:lang w:val="zh-CN"/>
              </w:rPr>
              <w:t>②体系</w:t>
            </w:r>
            <w:r>
              <w:rPr>
                <w:rFonts w:hint="eastAsia" w:ascii="宋体" w:hAnsi="宋体" w:eastAsia="宋体"/>
                <w:color w:val="000000"/>
                <w:szCs w:val="21"/>
                <w:highlight w:val="none"/>
              </w:rPr>
              <w:t>认证证书须提供相关认证证书扫描件和在全国认证认可信息公告服务平台（http://cx.cnca.cn/CertECloud/index/index/page）有效期内的相关截图并加盖投标人电子印章，未提供或提供不全不得分。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9" w:hRule="atLeast"/>
          <w:jc w:val="center"/>
        </w:trPr>
        <w:tc>
          <w:tcPr>
            <w:tcW w:w="1076" w:type="dxa"/>
            <w:vMerge w:val="restart"/>
            <w:vAlign w:val="center"/>
          </w:tcPr>
          <w:p>
            <w:pPr>
              <w:autoSpaceDE w:val="0"/>
              <w:autoSpaceDN w:val="0"/>
              <w:spacing w:line="360" w:lineRule="auto"/>
              <w:rPr>
                <w:rFonts w:hint="eastAsia" w:ascii="宋体" w:hAnsi="宋体" w:eastAsia="宋体"/>
                <w:color w:val="000000"/>
                <w:szCs w:val="21"/>
                <w:highlight w:val="none"/>
                <w:lang w:val="zh-CN"/>
              </w:rPr>
            </w:pPr>
            <w:r>
              <w:rPr>
                <w:rFonts w:hint="eastAsia" w:ascii="宋体" w:hAnsi="宋体" w:eastAsia="宋体"/>
                <w:color w:val="000000"/>
                <w:szCs w:val="21"/>
                <w:highlight w:val="none"/>
                <w:lang w:val="zh-CN"/>
              </w:rPr>
              <w:t>二、项目实施组织方案部分（64分）</w:t>
            </w:r>
          </w:p>
        </w:tc>
        <w:tc>
          <w:tcPr>
            <w:tcW w:w="1442" w:type="dxa"/>
            <w:gridSpan w:val="2"/>
            <w:vAlign w:val="center"/>
          </w:tcPr>
          <w:p>
            <w:pPr>
              <w:spacing w:line="360" w:lineRule="auto"/>
              <w:jc w:val="center"/>
              <w:rPr>
                <w:rFonts w:hint="eastAsia" w:ascii="宋体" w:hAnsi="宋体" w:eastAsia="宋体"/>
                <w:color w:val="000000"/>
                <w:kern w:val="0"/>
                <w:szCs w:val="21"/>
                <w:highlight w:val="none"/>
              </w:rPr>
            </w:pPr>
            <w:r>
              <w:rPr>
                <w:rFonts w:hint="eastAsia" w:ascii="宋体" w:hAnsi="宋体" w:eastAsia="宋体"/>
                <w:color w:val="000000"/>
                <w:kern w:val="0"/>
                <w:szCs w:val="21"/>
                <w:highlight w:val="none"/>
              </w:rPr>
              <w:t>设计和施工的融合措施</w:t>
            </w:r>
          </w:p>
        </w:tc>
        <w:tc>
          <w:tcPr>
            <w:tcW w:w="709" w:type="dxa"/>
            <w:vAlign w:val="center"/>
          </w:tcPr>
          <w:p>
            <w:pPr>
              <w:spacing w:line="360" w:lineRule="auto"/>
              <w:jc w:val="center"/>
              <w:rPr>
                <w:rFonts w:ascii="宋体" w:hAnsi="宋体" w:eastAsia="宋体"/>
                <w:color w:val="000000"/>
                <w:szCs w:val="21"/>
                <w:highlight w:val="none"/>
              </w:rPr>
            </w:pPr>
            <w:r>
              <w:rPr>
                <w:rFonts w:ascii="宋体" w:hAnsi="宋体" w:eastAsia="宋体"/>
                <w:color w:val="000000"/>
                <w:szCs w:val="21"/>
                <w:highlight w:val="none"/>
              </w:rPr>
              <w:t>10</w:t>
            </w:r>
          </w:p>
        </w:tc>
        <w:tc>
          <w:tcPr>
            <w:tcW w:w="10947" w:type="dxa"/>
            <w:vAlign w:val="center"/>
          </w:tcPr>
          <w:p>
            <w:pPr>
              <w:spacing w:line="360" w:lineRule="auto"/>
              <w:jc w:val="left"/>
              <w:rPr>
                <w:rFonts w:hint="eastAsia" w:ascii="宋体" w:hAnsi="宋体" w:eastAsia="宋体"/>
                <w:bCs/>
                <w:color w:val="000000"/>
                <w:szCs w:val="21"/>
                <w:highlight w:val="none"/>
              </w:rPr>
            </w:pPr>
            <w:r>
              <w:rPr>
                <w:rFonts w:hint="eastAsia" w:ascii="宋体" w:hAnsi="宋体" w:eastAsia="宋体"/>
                <w:bCs/>
                <w:color w:val="000000"/>
                <w:szCs w:val="21"/>
                <w:highlight w:val="none"/>
              </w:rPr>
              <w:t>优：</w:t>
            </w:r>
            <w:r>
              <w:rPr>
                <w:rFonts w:hint="eastAsia" w:ascii="宋体" w:hAnsi="宋体" w:eastAsia="宋体"/>
                <w:color w:val="000000"/>
                <w:szCs w:val="21"/>
                <w:highlight w:val="none"/>
              </w:rPr>
              <w:t>有设计和施工的融合措施；并有承诺在项目的设计、施工及保修等过程中设计方、施工方紧密协作以满足项目的各阶段需求；得</w:t>
            </w:r>
            <w:r>
              <w:rPr>
                <w:rFonts w:ascii="宋体" w:hAnsi="宋体" w:eastAsia="宋体"/>
                <w:color w:val="000000"/>
                <w:szCs w:val="21"/>
                <w:highlight w:val="none"/>
              </w:rPr>
              <w:t>10</w:t>
            </w:r>
            <w:r>
              <w:rPr>
                <w:rFonts w:hint="eastAsia" w:ascii="宋体" w:hAnsi="宋体" w:eastAsia="宋体"/>
                <w:color w:val="000000"/>
                <w:szCs w:val="21"/>
                <w:highlight w:val="none"/>
              </w:rPr>
              <w:t>分；</w:t>
            </w:r>
          </w:p>
          <w:p>
            <w:pPr>
              <w:spacing w:line="360" w:lineRule="auto"/>
              <w:jc w:val="left"/>
              <w:rPr>
                <w:rFonts w:hint="eastAsia" w:ascii="宋体" w:hAnsi="宋体" w:eastAsia="宋体"/>
                <w:color w:val="000000"/>
                <w:szCs w:val="21"/>
                <w:highlight w:val="none"/>
              </w:rPr>
            </w:pPr>
            <w:r>
              <w:rPr>
                <w:rFonts w:hint="eastAsia" w:ascii="宋体" w:hAnsi="宋体" w:eastAsia="宋体"/>
                <w:color w:val="000000"/>
                <w:szCs w:val="21"/>
                <w:highlight w:val="none"/>
              </w:rPr>
              <w:t>良：有简单设计和施工的融合措施；有承诺在项目的设计、施工及保修等过程中设计方、施工方紧密协作以满足项目的各阶段需求；得7分；</w:t>
            </w:r>
          </w:p>
          <w:p>
            <w:pPr>
              <w:pStyle w:val="43"/>
              <w:spacing w:line="360" w:lineRule="auto"/>
              <w:rPr>
                <w:rFonts w:hint="eastAsia" w:hAnsi="宋体"/>
                <w:color w:val="000000"/>
                <w:szCs w:val="21"/>
                <w:highlight w:val="none"/>
              </w:rPr>
            </w:pPr>
            <w:r>
              <w:rPr>
                <w:rFonts w:hint="eastAsia" w:hAnsi="宋体"/>
                <w:color w:val="000000"/>
                <w:szCs w:val="21"/>
                <w:highlight w:val="none"/>
              </w:rPr>
              <w:t>中：无设计和施工的融合措施；有承诺在项目的设计、施工及保修等过程中设计方、施工方紧密协作以满足项目的各阶段需求；得</w:t>
            </w:r>
            <w:r>
              <w:rPr>
                <w:rFonts w:hint="eastAsia" w:hAnsi="宋体"/>
                <w:color w:val="000000"/>
                <w:szCs w:val="21"/>
                <w:highlight w:val="none"/>
                <w:lang w:val="en-US" w:eastAsia="zh-CN"/>
              </w:rPr>
              <w:t>4</w:t>
            </w:r>
            <w:r>
              <w:rPr>
                <w:rFonts w:hint="eastAsia" w:hAnsi="宋体"/>
                <w:color w:val="000000"/>
                <w:szCs w:val="21"/>
                <w:highlight w:val="none"/>
              </w:rPr>
              <w:t>分；</w:t>
            </w:r>
          </w:p>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差：无设计和施工的融合措施；无承诺在项目的设计、施工及保修等过程中设计方、施工方紧密协作以满足项目的各阶段需求；得</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分。</w:t>
            </w:r>
          </w:p>
          <w:p>
            <w:pPr>
              <w:spacing w:line="360" w:lineRule="auto"/>
              <w:jc w:val="left"/>
              <w:rPr>
                <w:rFonts w:hint="eastAsia" w:hAnsi="宋体" w:eastAsia="宋体"/>
                <w:color w:val="000000"/>
                <w:szCs w:val="21"/>
                <w:highlight w:val="none"/>
              </w:rPr>
            </w:pPr>
            <w:r>
              <w:rPr>
                <w:rFonts w:hint="eastAsia" w:hAnsi="宋体" w:eastAsia="宋体"/>
                <w:color w:val="000000"/>
                <w:szCs w:val="21"/>
                <w:highlight w:val="none"/>
              </w:rPr>
              <w:t>注：承诺函格式自拟。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jc w:val="center"/>
        </w:trPr>
        <w:tc>
          <w:tcPr>
            <w:tcW w:w="1076" w:type="dxa"/>
            <w:vMerge w:val="continue"/>
            <w:vAlign w:val="center"/>
          </w:tcPr>
          <w:p>
            <w:pPr>
              <w:autoSpaceDE w:val="0"/>
              <w:autoSpaceDN w:val="0"/>
              <w:spacing w:line="360" w:lineRule="auto"/>
              <w:rPr>
                <w:rFonts w:hint="eastAsia" w:ascii="宋体" w:hAnsi="宋体" w:eastAsia="宋体"/>
                <w:color w:val="000000"/>
                <w:szCs w:val="21"/>
                <w:highlight w:val="none"/>
                <w:lang w:val="zh-CN"/>
              </w:rPr>
            </w:pPr>
          </w:p>
        </w:tc>
        <w:tc>
          <w:tcPr>
            <w:tcW w:w="1442" w:type="dxa"/>
            <w:gridSpan w:val="2"/>
            <w:vAlign w:val="center"/>
          </w:tcPr>
          <w:p>
            <w:pPr>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绿色节能控制措施</w:t>
            </w:r>
          </w:p>
        </w:tc>
        <w:tc>
          <w:tcPr>
            <w:tcW w:w="709" w:type="dxa"/>
            <w:vAlign w:val="center"/>
          </w:tcPr>
          <w:p>
            <w:pPr>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1</w:t>
            </w:r>
            <w:r>
              <w:rPr>
                <w:rFonts w:ascii="宋体" w:hAnsi="宋体" w:eastAsia="宋体"/>
                <w:color w:val="000000"/>
                <w:szCs w:val="21"/>
                <w:highlight w:val="none"/>
              </w:rPr>
              <w:t>0</w:t>
            </w:r>
          </w:p>
        </w:tc>
        <w:tc>
          <w:tcPr>
            <w:tcW w:w="10947" w:type="dxa"/>
            <w:vAlign w:val="center"/>
          </w:tcPr>
          <w:p>
            <w:pPr>
              <w:snapToGrid w:val="0"/>
              <w:spacing w:line="360" w:lineRule="auto"/>
              <w:jc w:val="left"/>
              <w:rPr>
                <w:rFonts w:hint="eastAsia" w:ascii="宋体" w:hAnsi="宋体" w:eastAsia="宋体"/>
                <w:bCs/>
                <w:color w:val="000000"/>
                <w:szCs w:val="21"/>
                <w:highlight w:val="none"/>
              </w:rPr>
            </w:pPr>
            <w:r>
              <w:rPr>
                <w:rFonts w:hint="eastAsia" w:ascii="宋体" w:hAnsi="宋体" w:eastAsia="宋体"/>
                <w:bCs/>
                <w:color w:val="000000"/>
                <w:szCs w:val="21"/>
                <w:highlight w:val="none"/>
              </w:rPr>
              <w:t>优：有绿色节能控制措施；并有承诺在施工过程中通过科学管理和先进的技术手段，最大限度地节约资源与减少对环境的负面影响，以达到四节一环保（节能、节地、节水、节材和环境保护）的目标；得</w:t>
            </w:r>
            <w:r>
              <w:rPr>
                <w:rFonts w:ascii="宋体" w:hAnsi="宋体" w:eastAsia="宋体"/>
                <w:color w:val="000000"/>
                <w:szCs w:val="21"/>
                <w:highlight w:val="none"/>
              </w:rPr>
              <w:t>10</w:t>
            </w:r>
            <w:r>
              <w:rPr>
                <w:rFonts w:hint="eastAsia" w:ascii="宋体" w:hAnsi="宋体" w:eastAsia="宋体"/>
                <w:bCs/>
                <w:color w:val="000000"/>
                <w:szCs w:val="21"/>
                <w:highlight w:val="none"/>
              </w:rPr>
              <w:t>分；</w:t>
            </w:r>
          </w:p>
          <w:p>
            <w:pPr>
              <w:snapToGrid w:val="0"/>
              <w:spacing w:line="360" w:lineRule="auto"/>
              <w:jc w:val="left"/>
              <w:rPr>
                <w:rFonts w:hint="eastAsia" w:ascii="宋体" w:hAnsi="宋体" w:eastAsia="宋体"/>
                <w:color w:val="000000"/>
                <w:szCs w:val="21"/>
                <w:highlight w:val="none"/>
              </w:rPr>
            </w:pPr>
            <w:r>
              <w:rPr>
                <w:rFonts w:hint="eastAsia" w:ascii="宋体" w:hAnsi="宋体" w:eastAsia="宋体"/>
                <w:color w:val="000000"/>
                <w:szCs w:val="21"/>
                <w:highlight w:val="none"/>
              </w:rPr>
              <w:t>良：</w:t>
            </w:r>
            <w:r>
              <w:rPr>
                <w:rFonts w:hint="eastAsia" w:ascii="宋体" w:hAnsi="宋体" w:eastAsia="宋体"/>
                <w:bCs/>
                <w:color w:val="000000"/>
                <w:szCs w:val="21"/>
                <w:highlight w:val="none"/>
              </w:rPr>
              <w:t>有绿色节能控制措施；有承诺在施工过程中通过科学管理和先进的技术手段，节约资源与减少对环境的负面影响，以达到四节一环保（节能、节地、节水、节材和环境保护）的目标；得</w:t>
            </w:r>
            <w:r>
              <w:rPr>
                <w:rFonts w:hint="eastAsia" w:ascii="宋体" w:hAnsi="宋体" w:eastAsia="宋体"/>
                <w:color w:val="000000"/>
                <w:szCs w:val="21"/>
                <w:highlight w:val="none"/>
                <w:lang w:val="en-US" w:eastAsia="zh-CN"/>
              </w:rPr>
              <w:t>7</w:t>
            </w:r>
            <w:r>
              <w:rPr>
                <w:rFonts w:hint="eastAsia" w:ascii="宋体" w:hAnsi="宋体" w:eastAsia="宋体"/>
                <w:bCs/>
                <w:color w:val="000000"/>
                <w:szCs w:val="21"/>
                <w:highlight w:val="none"/>
              </w:rPr>
              <w:t>分；</w:t>
            </w:r>
          </w:p>
          <w:p>
            <w:pPr>
              <w:snapToGrid w:val="0"/>
              <w:spacing w:line="360" w:lineRule="auto"/>
              <w:jc w:val="left"/>
              <w:rPr>
                <w:rFonts w:hint="eastAsia" w:ascii="宋体" w:hAnsi="宋体" w:eastAsia="宋体"/>
                <w:bCs/>
                <w:color w:val="000000"/>
                <w:szCs w:val="21"/>
                <w:highlight w:val="none"/>
              </w:rPr>
            </w:pPr>
            <w:r>
              <w:rPr>
                <w:rFonts w:hint="eastAsia" w:ascii="宋体" w:hAnsi="宋体" w:eastAsia="宋体"/>
                <w:bCs/>
                <w:color w:val="000000"/>
                <w:szCs w:val="21"/>
                <w:highlight w:val="none"/>
              </w:rPr>
              <w:t>中：有绿色节能控制措施或有承诺在施工过程中通过科学管理和先进的技术手段，节约资源与减少对环境的负面影响，以达到四节一环保（节能、节地、节水、节材和环境保护）的目标；得</w:t>
            </w:r>
            <w:r>
              <w:rPr>
                <w:rFonts w:hint="eastAsia" w:hAnsi="宋体" w:eastAsia="宋体"/>
                <w:color w:val="000000"/>
                <w:szCs w:val="21"/>
                <w:highlight w:val="none"/>
                <w:lang w:val="en-US" w:eastAsia="zh-CN"/>
              </w:rPr>
              <w:t>4</w:t>
            </w:r>
            <w:r>
              <w:rPr>
                <w:rFonts w:hint="eastAsia" w:ascii="宋体" w:hAnsi="宋体" w:eastAsia="宋体"/>
                <w:bCs/>
                <w:color w:val="000000"/>
                <w:szCs w:val="21"/>
                <w:highlight w:val="none"/>
              </w:rPr>
              <w:t>分；</w:t>
            </w:r>
          </w:p>
          <w:p>
            <w:pPr>
              <w:snapToGrid w:val="0"/>
              <w:spacing w:line="360" w:lineRule="auto"/>
              <w:jc w:val="left"/>
              <w:rPr>
                <w:rFonts w:hint="eastAsia" w:ascii="宋体" w:hAnsi="宋体" w:eastAsia="宋体"/>
                <w:bCs/>
                <w:color w:val="000000"/>
                <w:szCs w:val="21"/>
                <w:highlight w:val="none"/>
              </w:rPr>
            </w:pPr>
            <w:r>
              <w:rPr>
                <w:rFonts w:hint="eastAsia" w:ascii="宋体" w:hAnsi="宋体" w:eastAsia="宋体"/>
                <w:bCs/>
                <w:color w:val="000000"/>
                <w:szCs w:val="21"/>
                <w:highlight w:val="none"/>
              </w:rPr>
              <w:t>差：无绿色节能控制措施；无承诺在施工过程中通过科学管理和先进的技术手段，节约资源与减少对环境的负面影响，以达到四节一环保（节能、节地、节水、节材和环境保护）的目标；得</w:t>
            </w:r>
            <w:r>
              <w:rPr>
                <w:rFonts w:hint="eastAsia" w:ascii="宋体" w:hAnsi="宋体" w:eastAsia="宋体"/>
                <w:color w:val="000000"/>
                <w:szCs w:val="21"/>
                <w:highlight w:val="none"/>
                <w:lang w:val="en-US" w:eastAsia="zh-CN"/>
              </w:rPr>
              <w:t>1</w:t>
            </w:r>
            <w:r>
              <w:rPr>
                <w:rFonts w:hint="eastAsia" w:ascii="宋体" w:hAnsi="宋体" w:eastAsia="宋体"/>
                <w:bCs/>
                <w:color w:val="000000"/>
                <w:szCs w:val="21"/>
                <w:highlight w:val="none"/>
              </w:rPr>
              <w:t>分。</w:t>
            </w:r>
          </w:p>
          <w:p>
            <w:pPr>
              <w:spacing w:line="360" w:lineRule="auto"/>
              <w:jc w:val="left"/>
              <w:rPr>
                <w:rFonts w:hint="eastAsia" w:hAnsi="宋体" w:eastAsia="宋体"/>
                <w:bCs/>
                <w:color w:val="000000"/>
                <w:szCs w:val="21"/>
                <w:highlight w:val="none"/>
              </w:rPr>
            </w:pPr>
            <w:r>
              <w:rPr>
                <w:rFonts w:hint="eastAsia" w:hAnsi="宋体" w:eastAsia="宋体"/>
                <w:bCs/>
                <w:color w:val="000000"/>
                <w:szCs w:val="21"/>
                <w:highlight w:val="none"/>
              </w:rPr>
              <w:t>注：承诺函格式自拟。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9" w:hRule="atLeast"/>
          <w:jc w:val="center"/>
        </w:trPr>
        <w:tc>
          <w:tcPr>
            <w:tcW w:w="1076" w:type="dxa"/>
            <w:vMerge w:val="continue"/>
            <w:vAlign w:val="center"/>
          </w:tcPr>
          <w:p>
            <w:pPr>
              <w:autoSpaceDE w:val="0"/>
              <w:autoSpaceDN w:val="0"/>
              <w:spacing w:line="360" w:lineRule="auto"/>
              <w:rPr>
                <w:rFonts w:hint="eastAsia" w:ascii="宋体" w:hAnsi="宋体" w:eastAsia="宋体"/>
                <w:color w:val="000000"/>
                <w:szCs w:val="21"/>
                <w:highlight w:val="none"/>
                <w:lang w:val="zh-CN"/>
              </w:rPr>
            </w:pPr>
          </w:p>
        </w:tc>
        <w:tc>
          <w:tcPr>
            <w:tcW w:w="1442" w:type="dxa"/>
            <w:gridSpan w:val="2"/>
            <w:vAlign w:val="center"/>
          </w:tcPr>
          <w:p>
            <w:pPr>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安全控制措施</w:t>
            </w:r>
          </w:p>
        </w:tc>
        <w:tc>
          <w:tcPr>
            <w:tcW w:w="709" w:type="dxa"/>
            <w:vAlign w:val="center"/>
          </w:tcPr>
          <w:p>
            <w:pPr>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13</w:t>
            </w:r>
          </w:p>
        </w:tc>
        <w:tc>
          <w:tcPr>
            <w:tcW w:w="10947" w:type="dxa"/>
            <w:vAlign w:val="center"/>
          </w:tcPr>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优：针对本项目建立了完善的安全文明施工保证体系、施工安全管理制度，承诺不发生安全事故，有安全应急预案、目标明确、制度健全，施工安全保护措施明确、具体、可行、针对性强，措施为完善的；得</w:t>
            </w:r>
            <w:r>
              <w:rPr>
                <w:rFonts w:hint="eastAsia" w:ascii="宋体" w:hAnsi="宋体" w:eastAsia="宋体"/>
                <w:color w:val="000000"/>
                <w:szCs w:val="21"/>
                <w:highlight w:val="none"/>
                <w:lang w:val="en-US" w:eastAsia="zh-CN"/>
              </w:rPr>
              <w:t>13</w:t>
            </w:r>
            <w:r>
              <w:rPr>
                <w:rFonts w:hint="eastAsia" w:ascii="宋体" w:hAnsi="宋体" w:eastAsia="宋体"/>
                <w:color w:val="000000"/>
                <w:szCs w:val="21"/>
                <w:highlight w:val="none"/>
              </w:rPr>
              <w:t>分；</w:t>
            </w:r>
            <w:r>
              <w:rPr>
                <w:rFonts w:ascii="宋体" w:hAnsi="宋体" w:eastAsia="宋体"/>
                <w:color w:val="000000"/>
                <w:szCs w:val="21"/>
                <w:highlight w:val="none"/>
              </w:rPr>
              <w:t xml:space="preserve"> </w:t>
            </w:r>
          </w:p>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良：针对本项目建立了较完善的安全文明施工保证体系、施工安全管理制度，承诺不发生安全事故，有安全应急预案、目标明确、制度较健全，施工安全保护措施明确、具体、可行、针对性较强，措施较好的；得</w:t>
            </w:r>
            <w:r>
              <w:rPr>
                <w:rFonts w:hint="eastAsia" w:ascii="宋体" w:hAnsi="宋体" w:eastAsia="宋体"/>
                <w:color w:val="000000"/>
                <w:szCs w:val="21"/>
                <w:highlight w:val="none"/>
                <w:lang w:val="en-US" w:eastAsia="zh-CN"/>
              </w:rPr>
              <w:t>9</w:t>
            </w:r>
            <w:r>
              <w:rPr>
                <w:rFonts w:hint="eastAsia" w:ascii="宋体" w:hAnsi="宋体" w:eastAsia="宋体"/>
                <w:color w:val="000000"/>
                <w:szCs w:val="21"/>
                <w:highlight w:val="none"/>
              </w:rPr>
              <w:t>分；</w:t>
            </w:r>
          </w:p>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中：针对本项目建立了完善的安全文明施工保证体系、施工安全管理制度，承诺不发生安全事故，有安全应急预案、目标、有制度，有施工安全保护措施、具体、可行、针对性一般，措施一般的；得</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w:t>
            </w:r>
          </w:p>
          <w:p>
            <w:pPr>
              <w:spacing w:line="360" w:lineRule="auto"/>
              <w:jc w:val="left"/>
              <w:rPr>
                <w:rFonts w:hint="eastAsia" w:hAnsi="宋体" w:eastAsia="宋体"/>
                <w:color w:val="000000"/>
                <w:szCs w:val="21"/>
                <w:highlight w:val="none"/>
              </w:rPr>
            </w:pPr>
            <w:r>
              <w:rPr>
                <w:rFonts w:hint="eastAsia" w:hAnsi="宋体" w:eastAsia="宋体"/>
                <w:color w:val="000000"/>
                <w:szCs w:val="21"/>
                <w:highlight w:val="none"/>
              </w:rPr>
              <w:t>差：未针对本项目建立了完善的安全文明施工保证体系、施工安全管理制度，承诺不发生安全事故，或无提供措施的；</w:t>
            </w:r>
            <w:r>
              <w:rPr>
                <w:rFonts w:hint="eastAsia" w:hAnsi="宋体" w:eastAsia="宋体"/>
                <w:bCs/>
                <w:color w:val="000000"/>
                <w:szCs w:val="21"/>
                <w:highlight w:val="none"/>
              </w:rPr>
              <w:t>得</w:t>
            </w:r>
            <w:r>
              <w:rPr>
                <w:rFonts w:hint="eastAsia" w:hAnsi="宋体" w:eastAsia="宋体"/>
                <w:bCs/>
                <w:color w:val="000000"/>
                <w:szCs w:val="21"/>
                <w:highlight w:val="none"/>
                <w:lang w:val="en-US" w:eastAsia="zh-CN"/>
              </w:rPr>
              <w:t>1</w:t>
            </w:r>
            <w:r>
              <w:rPr>
                <w:rFonts w:hint="eastAsia" w:hAnsi="宋体" w:eastAsia="宋体"/>
                <w:bCs/>
                <w:color w:val="000000"/>
                <w:szCs w:val="21"/>
                <w:highlight w:val="none"/>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1" w:hRule="atLeast"/>
          <w:jc w:val="center"/>
        </w:trPr>
        <w:tc>
          <w:tcPr>
            <w:tcW w:w="1076" w:type="dxa"/>
            <w:vMerge w:val="continue"/>
            <w:vAlign w:val="center"/>
          </w:tcPr>
          <w:p>
            <w:pPr>
              <w:autoSpaceDE w:val="0"/>
              <w:autoSpaceDN w:val="0"/>
              <w:spacing w:line="360" w:lineRule="auto"/>
              <w:rPr>
                <w:rFonts w:hint="eastAsia" w:ascii="宋体" w:hAnsi="宋体" w:eastAsia="宋体"/>
                <w:color w:val="000000"/>
                <w:szCs w:val="21"/>
                <w:highlight w:val="none"/>
                <w:lang w:val="zh-CN"/>
              </w:rPr>
            </w:pPr>
          </w:p>
        </w:tc>
        <w:tc>
          <w:tcPr>
            <w:tcW w:w="1442" w:type="dxa"/>
            <w:gridSpan w:val="2"/>
            <w:vAlign w:val="center"/>
          </w:tcPr>
          <w:p>
            <w:pPr>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质量控制措施</w:t>
            </w:r>
          </w:p>
        </w:tc>
        <w:tc>
          <w:tcPr>
            <w:tcW w:w="709" w:type="dxa"/>
            <w:vAlign w:val="center"/>
          </w:tcPr>
          <w:p>
            <w:pPr>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13</w:t>
            </w:r>
          </w:p>
        </w:tc>
        <w:tc>
          <w:tcPr>
            <w:tcW w:w="10947" w:type="dxa"/>
            <w:vAlign w:val="center"/>
          </w:tcPr>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优：针对本项目编制了施工质量目标、施工质量管理体系与程序、质量管理措施，根据本工程的质量目标，针对项目的特点，从质量保证体系、材料的检测、质量通病的防治等方面提出详细的质量保证措施，措施为完善的；得</w:t>
            </w:r>
            <w:r>
              <w:rPr>
                <w:rFonts w:hint="eastAsia" w:ascii="宋体" w:hAnsi="宋体" w:eastAsia="宋体"/>
                <w:color w:val="000000"/>
                <w:szCs w:val="21"/>
                <w:highlight w:val="none"/>
                <w:lang w:val="en-US" w:eastAsia="zh-CN"/>
              </w:rPr>
              <w:t>13</w:t>
            </w:r>
            <w:r>
              <w:rPr>
                <w:rFonts w:hint="eastAsia" w:ascii="宋体" w:hAnsi="宋体" w:eastAsia="宋体"/>
                <w:color w:val="000000"/>
                <w:szCs w:val="21"/>
                <w:highlight w:val="none"/>
              </w:rPr>
              <w:t>分；</w:t>
            </w:r>
          </w:p>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良：针对本项目编制了施工质量目标、施工质量管理体系与程序、质量管理措施，</w:t>
            </w:r>
            <w:r>
              <w:rPr>
                <w:rFonts w:ascii="宋体" w:hAnsi="宋体" w:eastAsia="宋体"/>
                <w:color w:val="000000"/>
                <w:szCs w:val="21"/>
                <w:highlight w:val="none"/>
              </w:rPr>
              <w:t xml:space="preserve"> </w:t>
            </w:r>
            <w:r>
              <w:rPr>
                <w:rFonts w:hint="eastAsia" w:ascii="宋体" w:hAnsi="宋体" w:eastAsia="宋体"/>
                <w:color w:val="000000"/>
                <w:szCs w:val="21"/>
                <w:highlight w:val="none"/>
              </w:rPr>
              <w:t>根据本工程的质量目标，针对项目的特点，从质量保证体系、材料的检测、质量通病的防治等方面提出较详细的质量保证措施，措施为较好的；得</w:t>
            </w:r>
            <w:r>
              <w:rPr>
                <w:rFonts w:hint="eastAsia" w:ascii="宋体" w:hAnsi="宋体" w:eastAsia="宋体"/>
                <w:color w:val="000000"/>
                <w:szCs w:val="21"/>
                <w:highlight w:val="none"/>
                <w:lang w:val="en-US" w:eastAsia="zh-CN"/>
              </w:rPr>
              <w:t>9</w:t>
            </w:r>
            <w:r>
              <w:rPr>
                <w:rFonts w:hint="eastAsia" w:ascii="宋体" w:hAnsi="宋体" w:eastAsia="宋体"/>
                <w:color w:val="000000"/>
                <w:szCs w:val="21"/>
                <w:highlight w:val="none"/>
              </w:rPr>
              <w:t>分；</w:t>
            </w:r>
          </w:p>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中：针对本项目编制了施工质量目标、施工质量管理体系与程序、质量管理措施，根据本工程的质量目标，针对项目的特点，从质量保证体系、材料的检测、质量通病的防治等方面提出质量保证措施，措施一般的；得</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w:t>
            </w:r>
          </w:p>
          <w:p>
            <w:pPr>
              <w:spacing w:line="360" w:lineRule="auto"/>
              <w:jc w:val="left"/>
              <w:rPr>
                <w:rFonts w:hint="eastAsia" w:hAnsi="宋体" w:eastAsia="宋体"/>
                <w:color w:val="000000"/>
                <w:szCs w:val="21"/>
                <w:highlight w:val="none"/>
              </w:rPr>
            </w:pPr>
            <w:r>
              <w:rPr>
                <w:rFonts w:hint="eastAsia" w:hAnsi="宋体" w:eastAsia="宋体"/>
                <w:color w:val="000000"/>
                <w:szCs w:val="21"/>
                <w:highlight w:val="none"/>
              </w:rPr>
              <w:t>差：未针对本项目编制了施工质量目标、施工质量管理体系与程序或未根据本工程的质量目标，针对项目的特点，从质量保证体系、材料的检测、质量通病的防治等方面提出详细的质量保证措施，或无提供措施的；</w:t>
            </w:r>
            <w:r>
              <w:rPr>
                <w:rFonts w:hint="eastAsia" w:hAnsi="宋体" w:eastAsia="宋体"/>
                <w:bCs/>
                <w:color w:val="000000"/>
                <w:szCs w:val="21"/>
                <w:highlight w:val="none"/>
              </w:rPr>
              <w:t>得</w:t>
            </w:r>
            <w:r>
              <w:rPr>
                <w:rFonts w:hint="eastAsia" w:hAnsi="宋体" w:eastAsia="宋体"/>
                <w:bCs/>
                <w:color w:val="000000"/>
                <w:szCs w:val="21"/>
                <w:highlight w:val="none"/>
                <w:lang w:val="en-US" w:eastAsia="zh-CN"/>
              </w:rPr>
              <w:t>1</w:t>
            </w:r>
            <w:r>
              <w:rPr>
                <w:rFonts w:hint="eastAsia" w:hAnsi="宋体" w:eastAsia="宋体"/>
                <w:bCs/>
                <w:color w:val="000000"/>
                <w:szCs w:val="21"/>
                <w:highlight w:val="none"/>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1" w:hRule="atLeast"/>
          <w:jc w:val="center"/>
        </w:trPr>
        <w:tc>
          <w:tcPr>
            <w:tcW w:w="1076" w:type="dxa"/>
            <w:vMerge w:val="continue"/>
            <w:vAlign w:val="center"/>
          </w:tcPr>
          <w:p>
            <w:pPr>
              <w:autoSpaceDE w:val="0"/>
              <w:autoSpaceDN w:val="0"/>
              <w:spacing w:line="360" w:lineRule="auto"/>
              <w:rPr>
                <w:rFonts w:hint="eastAsia" w:ascii="宋体" w:hAnsi="宋体" w:eastAsia="宋体"/>
                <w:color w:val="000000"/>
                <w:szCs w:val="21"/>
                <w:highlight w:val="none"/>
                <w:lang w:val="zh-CN"/>
              </w:rPr>
            </w:pPr>
          </w:p>
        </w:tc>
        <w:tc>
          <w:tcPr>
            <w:tcW w:w="1442" w:type="dxa"/>
            <w:gridSpan w:val="2"/>
            <w:vAlign w:val="center"/>
          </w:tcPr>
          <w:p>
            <w:pPr>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进度控制措施</w:t>
            </w:r>
          </w:p>
        </w:tc>
        <w:tc>
          <w:tcPr>
            <w:tcW w:w="709" w:type="dxa"/>
            <w:vAlign w:val="center"/>
          </w:tcPr>
          <w:p>
            <w:pPr>
              <w:spacing w:line="360" w:lineRule="auto"/>
              <w:jc w:val="center"/>
              <w:rPr>
                <w:rFonts w:hint="eastAsia" w:ascii="宋体" w:hAnsi="宋体" w:eastAsia="宋体"/>
                <w:color w:val="000000"/>
                <w:kern w:val="0"/>
                <w:szCs w:val="21"/>
                <w:highlight w:val="none"/>
              </w:rPr>
            </w:pPr>
            <w:r>
              <w:rPr>
                <w:rFonts w:hint="eastAsia" w:ascii="宋体" w:hAnsi="宋体" w:eastAsia="宋体"/>
                <w:color w:val="000000"/>
                <w:kern w:val="0"/>
                <w:szCs w:val="21"/>
                <w:highlight w:val="none"/>
              </w:rPr>
              <w:t>13</w:t>
            </w:r>
          </w:p>
        </w:tc>
        <w:tc>
          <w:tcPr>
            <w:tcW w:w="10947" w:type="dxa"/>
            <w:vAlign w:val="center"/>
          </w:tcPr>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优：针对本项目编制了施工总进度计划及工期保证措施，并针对项目特点编制施工总进度计划及工期保证措施，确保实现工程进度目标，措施为完善的；得</w:t>
            </w:r>
            <w:r>
              <w:rPr>
                <w:rFonts w:hint="eastAsia" w:ascii="宋体" w:hAnsi="宋体" w:eastAsia="宋体"/>
                <w:color w:val="000000"/>
                <w:szCs w:val="21"/>
                <w:highlight w:val="none"/>
                <w:lang w:val="en-US" w:eastAsia="zh-CN"/>
              </w:rPr>
              <w:t>13</w:t>
            </w:r>
            <w:r>
              <w:rPr>
                <w:rFonts w:ascii="宋体" w:hAnsi="宋体" w:eastAsia="宋体"/>
                <w:color w:val="000000"/>
                <w:szCs w:val="21"/>
                <w:highlight w:val="none"/>
              </w:rPr>
              <w:t>分；</w:t>
            </w:r>
          </w:p>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良：针对本项目编制了施工总进度计划及工期保证措施，并针对项目特点编制施工总进度计划及工期保证措施，确保实现工程进度目标，措施为较好的；得</w:t>
            </w:r>
            <w:r>
              <w:rPr>
                <w:rFonts w:hint="eastAsia" w:ascii="宋体" w:hAnsi="宋体" w:eastAsia="宋体"/>
                <w:color w:val="000000"/>
                <w:szCs w:val="21"/>
                <w:highlight w:val="none"/>
                <w:lang w:val="en-US" w:eastAsia="zh-CN"/>
              </w:rPr>
              <w:t>9</w:t>
            </w:r>
            <w:r>
              <w:rPr>
                <w:rFonts w:ascii="宋体" w:hAnsi="宋体" w:eastAsia="宋体"/>
                <w:color w:val="000000"/>
                <w:szCs w:val="21"/>
                <w:highlight w:val="none"/>
              </w:rPr>
              <w:t>分；</w:t>
            </w:r>
          </w:p>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中：针对本项目编制了施工总进度计划及工期保证措施，或针对项目特点编制施工总进度计划及工期保证措施，确保实现工程进度目标，措施一般的；得</w:t>
            </w:r>
            <w:r>
              <w:rPr>
                <w:rFonts w:hint="eastAsia" w:ascii="宋体" w:hAnsi="宋体" w:eastAsia="宋体"/>
                <w:color w:val="000000"/>
                <w:szCs w:val="21"/>
                <w:highlight w:val="none"/>
                <w:lang w:val="en-US" w:eastAsia="zh-CN"/>
              </w:rPr>
              <w:t>5</w:t>
            </w:r>
            <w:r>
              <w:rPr>
                <w:rFonts w:ascii="宋体" w:hAnsi="宋体" w:eastAsia="宋体"/>
                <w:color w:val="000000"/>
                <w:szCs w:val="21"/>
                <w:highlight w:val="none"/>
              </w:rPr>
              <w:t>分；</w:t>
            </w:r>
          </w:p>
          <w:p>
            <w:pPr>
              <w:spacing w:line="360" w:lineRule="auto"/>
              <w:jc w:val="left"/>
              <w:rPr>
                <w:rFonts w:hint="eastAsia" w:hAnsi="宋体" w:eastAsia="宋体"/>
                <w:color w:val="000000"/>
                <w:szCs w:val="21"/>
                <w:highlight w:val="none"/>
              </w:rPr>
            </w:pPr>
            <w:r>
              <w:rPr>
                <w:rFonts w:hint="eastAsia" w:hAnsi="宋体" w:eastAsia="宋体"/>
                <w:color w:val="000000"/>
                <w:szCs w:val="21"/>
                <w:highlight w:val="none"/>
              </w:rPr>
              <w:t>差：未针对本项目编制了施工总进度计划及工期保证措施，或未针对项目特点编制施工总进度计划及工期保证措施，确保实现工程进度目标，或无提供措施的；得</w:t>
            </w:r>
            <w:r>
              <w:rPr>
                <w:rFonts w:hint="eastAsia" w:hAnsi="宋体" w:eastAsia="宋体"/>
                <w:bCs/>
                <w:color w:val="000000"/>
                <w:szCs w:val="21"/>
                <w:highlight w:val="none"/>
                <w:lang w:val="en-US" w:eastAsia="zh-CN"/>
              </w:rPr>
              <w:t>1</w:t>
            </w:r>
            <w:r>
              <w:rPr>
                <w:rFonts w:hAnsi="宋体" w:eastAsia="宋体"/>
                <w:color w:val="000000"/>
                <w:szCs w:val="21"/>
                <w:highlight w:val="none"/>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7" w:hRule="atLeast"/>
          <w:jc w:val="center"/>
        </w:trPr>
        <w:tc>
          <w:tcPr>
            <w:tcW w:w="1076" w:type="dxa"/>
            <w:vMerge w:val="continue"/>
            <w:vAlign w:val="center"/>
          </w:tcPr>
          <w:p>
            <w:pPr>
              <w:autoSpaceDE w:val="0"/>
              <w:autoSpaceDN w:val="0"/>
              <w:spacing w:line="360" w:lineRule="auto"/>
              <w:rPr>
                <w:rFonts w:hint="eastAsia" w:ascii="宋体" w:hAnsi="宋体" w:eastAsia="宋体"/>
                <w:color w:val="000000"/>
                <w:szCs w:val="21"/>
                <w:highlight w:val="none"/>
                <w:lang w:val="zh-CN"/>
              </w:rPr>
            </w:pPr>
          </w:p>
        </w:tc>
        <w:tc>
          <w:tcPr>
            <w:tcW w:w="1442" w:type="dxa"/>
            <w:gridSpan w:val="2"/>
            <w:vAlign w:val="center"/>
          </w:tcPr>
          <w:p>
            <w:pPr>
              <w:autoSpaceDE w:val="0"/>
              <w:autoSpaceDN w:val="0"/>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科技创新及保证措施</w:t>
            </w:r>
          </w:p>
        </w:tc>
        <w:tc>
          <w:tcPr>
            <w:tcW w:w="709" w:type="dxa"/>
            <w:vAlign w:val="center"/>
          </w:tcPr>
          <w:p>
            <w:pPr>
              <w:autoSpaceDE w:val="0"/>
              <w:autoSpaceDN w:val="0"/>
              <w:spacing w:line="360" w:lineRule="auto"/>
              <w:jc w:val="center"/>
              <w:rPr>
                <w:rFonts w:hint="eastAsia" w:ascii="宋体" w:hAnsi="宋体" w:eastAsia="宋体"/>
                <w:color w:val="000000"/>
                <w:kern w:val="0"/>
                <w:szCs w:val="21"/>
                <w:highlight w:val="none"/>
              </w:rPr>
            </w:pPr>
            <w:r>
              <w:rPr>
                <w:rFonts w:hint="eastAsia" w:ascii="宋体" w:hAnsi="宋体" w:eastAsia="宋体"/>
                <w:color w:val="000000"/>
                <w:kern w:val="0"/>
                <w:szCs w:val="21"/>
                <w:highlight w:val="none"/>
              </w:rPr>
              <w:t>5</w:t>
            </w:r>
          </w:p>
        </w:tc>
        <w:tc>
          <w:tcPr>
            <w:tcW w:w="10947" w:type="dxa"/>
            <w:vAlign w:val="center"/>
          </w:tcPr>
          <w:p>
            <w:pPr>
              <w:autoSpaceDE w:val="0"/>
              <w:autoSpaceDN w:val="0"/>
              <w:spacing w:line="360" w:lineRule="auto"/>
              <w:rPr>
                <w:rFonts w:hint="eastAsia" w:ascii="宋体" w:hAnsi="宋体" w:eastAsia="宋体"/>
                <w:bCs/>
                <w:color w:val="000000"/>
                <w:szCs w:val="21"/>
                <w:highlight w:val="none"/>
              </w:rPr>
            </w:pPr>
            <w:r>
              <w:rPr>
                <w:rFonts w:hint="eastAsia" w:ascii="宋体" w:hAnsi="宋体" w:eastAsia="宋体"/>
                <w:bCs/>
                <w:color w:val="000000"/>
                <w:szCs w:val="21"/>
                <w:highlight w:val="none"/>
              </w:rPr>
              <w:t>针对本项目特点，制定了相应的科技创新和保证措施的，得5分；无措施的，得0分。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2518" w:type="dxa"/>
            <w:gridSpan w:val="3"/>
            <w:vAlign w:val="center"/>
          </w:tcPr>
          <w:p>
            <w:pPr>
              <w:autoSpaceDE w:val="0"/>
              <w:autoSpaceDN w:val="0"/>
              <w:spacing w:line="360" w:lineRule="auto"/>
              <w:jc w:val="center"/>
              <w:rPr>
                <w:rFonts w:hint="eastAsia" w:ascii="宋体" w:hAnsi="宋体" w:eastAsia="宋体"/>
                <w:color w:val="000000"/>
                <w:szCs w:val="21"/>
                <w:highlight w:val="none"/>
                <w:lang w:val="zh-CN"/>
              </w:rPr>
            </w:pPr>
            <w:r>
              <w:rPr>
                <w:rFonts w:hint="eastAsia" w:ascii="宋体" w:hAnsi="宋体" w:eastAsia="宋体"/>
                <w:color w:val="000000"/>
                <w:szCs w:val="21"/>
                <w:highlight w:val="none"/>
                <w:lang w:val="zh-CN"/>
              </w:rPr>
              <w:t>合计（一+二）</w:t>
            </w:r>
          </w:p>
        </w:tc>
        <w:tc>
          <w:tcPr>
            <w:tcW w:w="709" w:type="dxa"/>
            <w:vAlign w:val="center"/>
          </w:tcPr>
          <w:p>
            <w:pPr>
              <w:autoSpaceDE w:val="0"/>
              <w:autoSpaceDN w:val="0"/>
              <w:spacing w:line="360" w:lineRule="auto"/>
              <w:jc w:val="center"/>
              <w:rPr>
                <w:rFonts w:hint="eastAsia" w:ascii="宋体" w:hAnsi="宋体" w:eastAsia="宋体"/>
                <w:color w:val="000000"/>
                <w:szCs w:val="21"/>
                <w:highlight w:val="none"/>
              </w:rPr>
            </w:pPr>
            <w:r>
              <w:rPr>
                <w:rFonts w:hint="eastAsia" w:ascii="宋体" w:hAnsi="宋体" w:eastAsia="宋体"/>
                <w:color w:val="000000"/>
                <w:szCs w:val="21"/>
                <w:highlight w:val="none"/>
              </w:rPr>
              <w:t>100</w:t>
            </w:r>
          </w:p>
        </w:tc>
        <w:tc>
          <w:tcPr>
            <w:tcW w:w="10947" w:type="dxa"/>
            <w:vAlign w:val="center"/>
          </w:tcPr>
          <w:p>
            <w:pPr>
              <w:autoSpaceDE w:val="0"/>
              <w:autoSpaceDN w:val="0"/>
              <w:spacing w:line="360" w:lineRule="auto"/>
              <w:rPr>
                <w:rFonts w:hint="eastAsia" w:ascii="宋体" w:hAnsi="宋体" w:eastAsia="宋体"/>
                <w:color w:val="000000"/>
                <w:szCs w:val="21"/>
                <w:highlight w:val="none"/>
              </w:rPr>
            </w:pPr>
          </w:p>
        </w:tc>
      </w:tr>
    </w:tbl>
    <w:p>
      <w:pPr>
        <w:rPr>
          <w:rFonts w:hint="eastAsia" w:ascii="宋体" w:hAnsi="宋体" w:eastAsia="宋体"/>
          <w:color w:val="000000"/>
          <w:highlight w:val="none"/>
        </w:rPr>
      </w:pPr>
    </w:p>
    <w:p>
      <w:pPr>
        <w:rPr>
          <w:rFonts w:hint="eastAsia" w:ascii="宋体" w:hAnsi="宋体" w:eastAsia="宋体"/>
          <w:color w:val="000000"/>
          <w:highlight w:val="none"/>
        </w:rPr>
      </w:pPr>
      <w:r>
        <w:rPr>
          <w:rFonts w:hint="eastAsia" w:ascii="宋体" w:hAnsi="宋体" w:eastAsia="宋体"/>
          <w:color w:val="000000"/>
          <w:highlight w:val="none"/>
        </w:rPr>
        <w:t>注</w:t>
      </w:r>
      <w:r>
        <w:rPr>
          <w:rFonts w:hint="eastAsia" w:ascii="宋体" w:hAnsi="宋体" w:eastAsia="宋体"/>
          <w:color w:val="000000"/>
          <w:kern w:val="0"/>
          <w:szCs w:val="21"/>
          <w:highlight w:val="none"/>
        </w:rPr>
        <w:t>：</w:t>
      </w:r>
    </w:p>
    <w:p>
      <w:pPr>
        <w:snapToGrid w:val="0"/>
        <w:spacing w:line="340" w:lineRule="exact"/>
        <w:ind w:right="-136" w:firstLine="420" w:firstLineChars="200"/>
        <w:jc w:val="left"/>
        <w:rPr>
          <w:rStyle w:val="198"/>
          <w:rFonts w:ascii="宋体" w:hAnsi="宋体" w:eastAsia="宋体"/>
          <w:color w:val="000000"/>
          <w:highlight w:val="none"/>
        </w:rPr>
      </w:pPr>
      <w:r>
        <w:rPr>
          <w:rStyle w:val="198"/>
          <w:rFonts w:ascii="宋体" w:hAnsi="宋体" w:eastAsia="宋体"/>
          <w:color w:val="000000"/>
          <w:highlight w:val="none"/>
        </w:rPr>
        <w:t>1</w:t>
      </w:r>
      <w:r>
        <w:rPr>
          <w:rStyle w:val="198"/>
          <w:rFonts w:hint="eastAsia" w:ascii="宋体" w:hAnsi="宋体" w:eastAsia="宋体"/>
          <w:color w:val="000000"/>
          <w:szCs w:val="21"/>
          <w:highlight w:val="none"/>
        </w:rPr>
        <w:t>、</w:t>
      </w:r>
      <w:r>
        <w:rPr>
          <w:rStyle w:val="198"/>
          <w:rFonts w:ascii="宋体" w:hAnsi="宋体" w:eastAsia="宋体"/>
          <w:color w:val="000000"/>
          <w:szCs w:val="21"/>
          <w:highlight w:val="none"/>
        </w:rPr>
        <w:t>投标人提供的</w:t>
      </w:r>
      <w:r>
        <w:rPr>
          <w:rStyle w:val="198"/>
          <w:rFonts w:ascii="宋体" w:hAnsi="宋体" w:eastAsia="宋体"/>
          <w:color w:val="000000"/>
          <w:highlight w:val="none"/>
        </w:rPr>
        <w:t>扫描件</w:t>
      </w:r>
      <w:r>
        <w:rPr>
          <w:rStyle w:val="198"/>
          <w:rFonts w:ascii="宋体" w:hAnsi="宋体" w:eastAsia="宋体"/>
          <w:color w:val="000000"/>
          <w:szCs w:val="21"/>
          <w:highlight w:val="none"/>
        </w:rPr>
        <w:t>及网页信息打印页内容必须清晰可辨，并加盖公章，如因</w:t>
      </w:r>
      <w:r>
        <w:rPr>
          <w:rStyle w:val="198"/>
          <w:rFonts w:ascii="宋体" w:hAnsi="宋体" w:eastAsia="宋体"/>
          <w:color w:val="000000"/>
          <w:highlight w:val="none"/>
        </w:rPr>
        <w:t>扫描件</w:t>
      </w:r>
      <w:r>
        <w:rPr>
          <w:rStyle w:val="198"/>
          <w:rFonts w:ascii="宋体" w:hAnsi="宋体" w:eastAsia="宋体"/>
          <w:color w:val="000000"/>
          <w:szCs w:val="21"/>
          <w:highlight w:val="none"/>
        </w:rPr>
        <w:t>或网页信息打印页内容模糊导致评标时无法判断的，后果由投标人自负。上述证明资料不提供或提供不完整或提供不符合要求的不得分。2</w:t>
      </w:r>
      <w:r>
        <w:rPr>
          <w:rStyle w:val="198"/>
          <w:rFonts w:hint="eastAsia" w:ascii="宋体" w:hAnsi="宋体" w:eastAsia="宋体"/>
          <w:color w:val="000000"/>
          <w:szCs w:val="21"/>
          <w:highlight w:val="none"/>
        </w:rPr>
        <w:t>、评标委员会成员各自评出各投标人的分数，取算数平均分，得出每个投标人的得分，分数出现小数点，保留小数点后二位，第三位小数四舍五入。</w:t>
      </w:r>
    </w:p>
    <w:p>
      <w:pPr>
        <w:snapToGrid w:val="0"/>
        <w:spacing w:line="340" w:lineRule="exact"/>
        <w:ind w:right="-136" w:firstLine="420" w:firstLineChars="200"/>
        <w:jc w:val="left"/>
        <w:rPr>
          <w:rStyle w:val="198"/>
          <w:rFonts w:ascii="宋体" w:hAnsi="宋体" w:eastAsia="宋体"/>
          <w:color w:val="000000"/>
          <w:szCs w:val="21"/>
          <w:highlight w:val="none"/>
        </w:rPr>
      </w:pPr>
    </w:p>
    <w:p>
      <w:pPr>
        <w:snapToGrid w:val="0"/>
        <w:spacing w:line="340" w:lineRule="exact"/>
        <w:ind w:right="-136" w:firstLine="420" w:firstLineChars="200"/>
        <w:jc w:val="left"/>
        <w:rPr>
          <w:rStyle w:val="198"/>
          <w:rFonts w:ascii="宋体" w:hAnsi="宋体" w:eastAsia="宋体"/>
          <w:color w:val="000000"/>
          <w:highlight w:val="none"/>
        </w:rPr>
      </w:pPr>
    </w:p>
    <w:p>
      <w:pPr>
        <w:rPr>
          <w:rFonts w:hint="eastAsia" w:ascii="宋体" w:hAnsi="宋体" w:eastAsia="宋体"/>
          <w:color w:val="000000"/>
          <w:szCs w:val="21"/>
          <w:highlight w:val="none"/>
        </w:rPr>
      </w:pPr>
      <w:r>
        <w:rPr>
          <w:rFonts w:hint="eastAsia" w:ascii="宋体" w:hAnsi="宋体" w:eastAsia="宋体"/>
          <w:color w:val="000000"/>
          <w:szCs w:val="21"/>
          <w:highlight w:val="none"/>
        </w:rPr>
        <w:t>评委签名：                                                                                  日期：</w:t>
      </w:r>
      <w:r>
        <w:rPr>
          <w:rFonts w:hint="eastAsia" w:ascii="宋体" w:hAnsi="宋体" w:eastAsia="宋体"/>
          <w:b/>
          <w:color w:val="000000"/>
          <w:sz w:val="24"/>
          <w:highlight w:val="none"/>
        </w:rPr>
        <w:br w:type="page"/>
      </w:r>
    </w:p>
    <w:p>
      <w:pPr>
        <w:jc w:val="left"/>
        <w:rPr>
          <w:rFonts w:hint="eastAsia" w:ascii="宋体" w:hAnsi="宋体" w:eastAsia="宋体"/>
          <w:b/>
          <w:color w:val="000000"/>
          <w:sz w:val="24"/>
          <w:highlight w:val="none"/>
        </w:rPr>
      </w:pPr>
      <w:r>
        <w:rPr>
          <w:rFonts w:hint="eastAsia" w:ascii="宋体" w:hAnsi="宋体" w:eastAsia="宋体"/>
          <w:b/>
          <w:color w:val="000000"/>
          <w:sz w:val="24"/>
          <w:highlight w:val="none"/>
        </w:rPr>
        <w:t>附表4</w:t>
      </w:r>
    </w:p>
    <w:p>
      <w:pPr>
        <w:jc w:val="center"/>
        <w:rPr>
          <w:rFonts w:hint="eastAsia" w:ascii="宋体" w:hAnsi="宋体" w:eastAsia="宋体"/>
          <w:b/>
          <w:color w:val="000000"/>
          <w:sz w:val="28"/>
          <w:szCs w:val="28"/>
          <w:highlight w:val="none"/>
        </w:rPr>
      </w:pPr>
      <w:r>
        <w:rPr>
          <w:rFonts w:hint="eastAsia" w:ascii="宋体" w:hAnsi="宋体" w:eastAsia="宋体"/>
          <w:b/>
          <w:color w:val="000000"/>
          <w:sz w:val="28"/>
          <w:szCs w:val="28"/>
          <w:highlight w:val="none"/>
        </w:rPr>
        <w:t>经济标投标文件有效性审查表</w:t>
      </w:r>
    </w:p>
    <w:p>
      <w:pPr>
        <w:rPr>
          <w:rFonts w:hint="eastAsia" w:ascii="宋体" w:hAnsi="宋体" w:eastAsia="宋体"/>
          <w:color w:val="000000"/>
          <w:highlight w:val="none"/>
        </w:rPr>
      </w:pPr>
      <w:r>
        <w:rPr>
          <w:rFonts w:hint="eastAsia" w:ascii="宋体" w:hAnsi="宋体" w:eastAsia="宋体"/>
          <w:color w:val="000000"/>
          <w:highlight w:val="none"/>
        </w:rPr>
        <w:t>工程名称：</w:t>
      </w:r>
    </w:p>
    <w:tbl>
      <w:tblPr>
        <w:tblStyle w:val="3"/>
        <w:tblW w:w="14316" w:type="dxa"/>
        <w:tblInd w:w="5"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8789"/>
        <w:gridCol w:w="838"/>
        <w:gridCol w:w="776"/>
        <w:gridCol w:w="776"/>
        <w:gridCol w:w="774"/>
        <w:gridCol w:w="774"/>
        <w:gridCol w:w="77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5" w:hRule="atLeast"/>
        </w:trPr>
        <w:tc>
          <w:tcPr>
            <w:tcW w:w="817" w:type="dxa"/>
            <w:vAlign w:val="center"/>
          </w:tcPr>
          <w:p>
            <w:pPr>
              <w:tabs>
                <w:tab w:val="left" w:pos="0"/>
              </w:tabs>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序号</w:t>
            </w:r>
          </w:p>
        </w:tc>
        <w:tc>
          <w:tcPr>
            <w:tcW w:w="8789" w:type="dxa"/>
            <w:vAlign w:val="center"/>
          </w:tcPr>
          <w:p>
            <w:pPr>
              <w:tabs>
                <w:tab w:val="left" w:pos="0"/>
              </w:tabs>
              <w:wordWrap w:val="0"/>
              <w:snapToGrid w:val="0"/>
              <w:ind w:left="3702" w:leftChars="228" w:hanging="3223" w:hangingChars="1535"/>
              <w:jc w:val="right"/>
              <w:rPr>
                <w:rFonts w:hint="eastAsia" w:ascii="宋体" w:hAnsi="宋体" w:eastAsia="宋体"/>
                <w:color w:val="000000"/>
                <w:szCs w:val="21"/>
                <w:highlight w:val="none"/>
              </w:rPr>
            </w:pPr>
            <w:r>
              <w:rPr>
                <w:rFonts w:hint="eastAsia" w:ascii="宋体" w:hAnsi="宋体" w:eastAsia="宋体"/>
                <w:color w:val="000000"/>
                <w:szCs w:val="21"/>
                <w:highlight w:val="none"/>
              </w:rPr>
              <w:t xml:space="preserve">投标单位  </w:t>
            </w:r>
          </w:p>
          <w:p>
            <w:pPr>
              <w:tabs>
                <w:tab w:val="left" w:pos="0"/>
              </w:tabs>
              <w:snapToGrid w:val="0"/>
              <w:ind w:firstLine="210" w:firstLineChars="100"/>
              <w:rPr>
                <w:rFonts w:hint="eastAsia" w:ascii="宋体" w:hAnsi="宋体" w:eastAsia="宋体"/>
                <w:color w:val="000000"/>
                <w:szCs w:val="21"/>
                <w:highlight w:val="none"/>
              </w:rPr>
            </w:pPr>
            <w:r>
              <w:rPr>
                <w:rFonts w:hint="eastAsia" w:ascii="宋体" w:hAnsi="宋体" w:eastAsia="宋体"/>
                <w:color w:val="000000"/>
                <w:szCs w:val="21"/>
                <w:highlight w:val="none"/>
              </w:rPr>
              <w:t>评审内容</w:t>
            </w:r>
          </w:p>
        </w:tc>
        <w:tc>
          <w:tcPr>
            <w:tcW w:w="838" w:type="dxa"/>
            <w:vAlign w:val="top"/>
          </w:tcPr>
          <w:p>
            <w:pPr>
              <w:tabs>
                <w:tab w:val="left" w:pos="0"/>
              </w:tabs>
              <w:spacing w:line="360" w:lineRule="auto"/>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360" w:lineRule="auto"/>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360" w:lineRule="auto"/>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360" w:lineRule="auto"/>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360" w:lineRule="auto"/>
              <w:ind w:left="552" w:leftChars="228" w:hanging="73" w:hangingChars="35"/>
              <w:rPr>
                <w:rFonts w:ascii="宋体" w:hAnsi="宋体" w:eastAsia="宋体"/>
                <w:color w:val="000000"/>
                <w:szCs w:val="21"/>
                <w:highlight w:val="none"/>
              </w:rPr>
            </w:pPr>
          </w:p>
        </w:tc>
        <w:tc>
          <w:tcPr>
            <w:tcW w:w="772" w:type="dxa"/>
            <w:vAlign w:val="top"/>
          </w:tcPr>
          <w:p>
            <w:pPr>
              <w:tabs>
                <w:tab w:val="left" w:pos="0"/>
              </w:tabs>
              <w:spacing w:line="360" w:lineRule="auto"/>
              <w:ind w:left="552" w:leftChars="228" w:hanging="73" w:hangingChars="35"/>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817" w:type="dxa"/>
            <w:vAlign w:val="center"/>
          </w:tcPr>
          <w:p>
            <w:pPr>
              <w:numPr>
                <w:ilvl w:val="0"/>
                <w:numId w:val="3"/>
              </w:numPr>
              <w:tabs>
                <w:tab w:val="left" w:pos="0"/>
              </w:tabs>
              <w:spacing w:line="240" w:lineRule="atLeast"/>
              <w:jc w:val="center"/>
              <w:rPr>
                <w:rFonts w:ascii="宋体" w:hAnsi="宋体" w:eastAsia="宋体"/>
                <w:color w:val="000000"/>
                <w:szCs w:val="21"/>
                <w:highlight w:val="none"/>
              </w:rPr>
            </w:pPr>
          </w:p>
        </w:tc>
        <w:tc>
          <w:tcPr>
            <w:tcW w:w="8789" w:type="dxa"/>
            <w:vAlign w:val="center"/>
          </w:tcPr>
          <w:p>
            <w:pPr>
              <w:tabs>
                <w:tab w:val="left" w:pos="0"/>
              </w:tabs>
              <w:spacing w:line="240" w:lineRule="atLeast"/>
              <w:rPr>
                <w:rFonts w:hint="eastAsia" w:ascii="宋体" w:hAnsi="宋体" w:eastAsia="宋体"/>
                <w:color w:val="000000"/>
                <w:szCs w:val="21"/>
                <w:highlight w:val="none"/>
              </w:rPr>
            </w:pPr>
            <w:r>
              <w:rPr>
                <w:rFonts w:hint="eastAsia" w:ascii="宋体" w:hAnsi="宋体" w:eastAsia="宋体"/>
                <w:color w:val="000000"/>
                <w:szCs w:val="21"/>
                <w:highlight w:val="none"/>
              </w:rPr>
              <w:t>投标文件的封面没有加盖投标单位的法定印章并经</w:t>
            </w:r>
            <w:r>
              <w:rPr>
                <w:rFonts w:hint="eastAsia" w:ascii="宋体" w:hAnsi="宋体" w:eastAsia="宋体"/>
                <w:color w:val="000000"/>
                <w:szCs w:val="21"/>
                <w:highlight w:val="none"/>
                <w:u w:val="single"/>
              </w:rPr>
              <w:t>投标人代表签署或盖章</w:t>
            </w:r>
            <w:r>
              <w:rPr>
                <w:rFonts w:hint="eastAsia" w:ascii="宋体" w:hAnsi="宋体" w:eastAsia="宋体"/>
                <w:color w:val="000000"/>
                <w:szCs w:val="21"/>
                <w:highlight w:val="none"/>
              </w:rPr>
              <w:t>的；</w:t>
            </w:r>
          </w:p>
        </w:tc>
        <w:tc>
          <w:tcPr>
            <w:tcW w:w="838"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2"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817" w:type="dxa"/>
            <w:vAlign w:val="center"/>
          </w:tcPr>
          <w:p>
            <w:pPr>
              <w:numPr>
                <w:ilvl w:val="0"/>
                <w:numId w:val="3"/>
              </w:numPr>
              <w:tabs>
                <w:tab w:val="left" w:pos="0"/>
              </w:tabs>
              <w:spacing w:line="240" w:lineRule="atLeast"/>
              <w:jc w:val="center"/>
              <w:rPr>
                <w:rFonts w:ascii="宋体" w:hAnsi="宋体" w:eastAsia="宋体"/>
                <w:color w:val="000000"/>
                <w:szCs w:val="21"/>
                <w:highlight w:val="none"/>
              </w:rPr>
            </w:pPr>
          </w:p>
        </w:tc>
        <w:tc>
          <w:tcPr>
            <w:tcW w:w="8789" w:type="dxa"/>
            <w:vAlign w:val="center"/>
          </w:tcPr>
          <w:p>
            <w:pPr>
              <w:tabs>
                <w:tab w:val="left" w:pos="0"/>
              </w:tabs>
              <w:spacing w:line="240" w:lineRule="atLeast"/>
              <w:rPr>
                <w:rFonts w:hint="eastAsia" w:ascii="宋体" w:hAnsi="宋体" w:eastAsia="宋体"/>
                <w:color w:val="000000"/>
                <w:szCs w:val="21"/>
                <w:highlight w:val="none"/>
              </w:rPr>
            </w:pPr>
            <w:r>
              <w:rPr>
                <w:rFonts w:hint="eastAsia" w:ascii="宋体" w:hAnsi="宋体" w:eastAsia="宋体"/>
                <w:color w:val="000000"/>
                <w:szCs w:val="21"/>
                <w:highlight w:val="none"/>
              </w:rPr>
              <w:t>对同一招标项目出现两个或以上的投标报价，且没有申明哪个有效；</w:t>
            </w:r>
          </w:p>
        </w:tc>
        <w:tc>
          <w:tcPr>
            <w:tcW w:w="838"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2"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817" w:type="dxa"/>
            <w:vAlign w:val="center"/>
          </w:tcPr>
          <w:p>
            <w:pPr>
              <w:numPr>
                <w:ilvl w:val="0"/>
                <w:numId w:val="3"/>
              </w:numPr>
              <w:tabs>
                <w:tab w:val="left" w:pos="0"/>
              </w:tabs>
              <w:spacing w:line="240" w:lineRule="atLeast"/>
              <w:jc w:val="center"/>
              <w:rPr>
                <w:rFonts w:ascii="宋体" w:hAnsi="宋体" w:eastAsia="宋体"/>
                <w:color w:val="000000"/>
                <w:szCs w:val="21"/>
                <w:highlight w:val="none"/>
              </w:rPr>
            </w:pPr>
          </w:p>
        </w:tc>
        <w:tc>
          <w:tcPr>
            <w:tcW w:w="8789" w:type="dxa"/>
            <w:vAlign w:val="center"/>
          </w:tcPr>
          <w:p>
            <w:pPr>
              <w:jc w:val="left"/>
              <w:rPr>
                <w:rFonts w:hint="eastAsia" w:ascii="宋体" w:hAnsi="宋体" w:eastAsia="宋体"/>
                <w:color w:val="000000"/>
                <w:szCs w:val="21"/>
                <w:highlight w:val="none"/>
              </w:rPr>
            </w:pPr>
            <w:r>
              <w:rPr>
                <w:rFonts w:hint="eastAsia" w:ascii="宋体" w:hAnsi="宋体" w:eastAsia="宋体"/>
                <w:color w:val="000000"/>
                <w:szCs w:val="21"/>
                <w:highlight w:val="none"/>
              </w:rPr>
              <w:t>投标总报价高于最高投标限价的，或设计费报价高于设计费最高投标限价的，或建安工程费报价高于建安工程费最高投标限价的；</w:t>
            </w:r>
          </w:p>
        </w:tc>
        <w:tc>
          <w:tcPr>
            <w:tcW w:w="838"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2"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817" w:type="dxa"/>
            <w:vAlign w:val="center"/>
          </w:tcPr>
          <w:p>
            <w:pPr>
              <w:numPr>
                <w:ilvl w:val="0"/>
                <w:numId w:val="3"/>
              </w:numPr>
              <w:tabs>
                <w:tab w:val="left" w:pos="0"/>
              </w:tabs>
              <w:spacing w:line="240" w:lineRule="atLeast"/>
              <w:jc w:val="center"/>
              <w:rPr>
                <w:rFonts w:ascii="宋体" w:hAnsi="宋体" w:eastAsia="宋体"/>
                <w:color w:val="000000"/>
                <w:szCs w:val="21"/>
                <w:highlight w:val="none"/>
              </w:rPr>
            </w:pPr>
          </w:p>
        </w:tc>
        <w:tc>
          <w:tcPr>
            <w:tcW w:w="8789" w:type="dxa"/>
            <w:vAlign w:val="center"/>
          </w:tcPr>
          <w:p>
            <w:pPr>
              <w:tabs>
                <w:tab w:val="left" w:pos="0"/>
              </w:tabs>
              <w:spacing w:line="240" w:lineRule="atLeast"/>
              <w:rPr>
                <w:rFonts w:hint="eastAsia" w:ascii="宋体" w:hAnsi="宋体" w:eastAsia="宋体"/>
                <w:color w:val="000000"/>
                <w:szCs w:val="21"/>
                <w:highlight w:val="none"/>
              </w:rPr>
            </w:pPr>
            <w:r>
              <w:rPr>
                <w:rFonts w:hint="eastAsia" w:ascii="宋体" w:hAnsi="宋体" w:eastAsia="宋体"/>
                <w:color w:val="000000"/>
                <w:szCs w:val="21"/>
                <w:highlight w:val="none"/>
              </w:rPr>
              <w:t>投标报价低于企业成本的（投标人的报价明显低于其他投标报价，使得其投标报价可能低于其个别成本，又不能合理说明或者不能提供相关证明材料，评标委员会认定该投标人低于成本报价的）；</w:t>
            </w:r>
          </w:p>
        </w:tc>
        <w:tc>
          <w:tcPr>
            <w:tcW w:w="838"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2"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817" w:type="dxa"/>
            <w:vAlign w:val="center"/>
          </w:tcPr>
          <w:p>
            <w:pPr>
              <w:numPr>
                <w:ilvl w:val="0"/>
                <w:numId w:val="3"/>
              </w:numPr>
              <w:tabs>
                <w:tab w:val="left" w:pos="0"/>
              </w:tabs>
              <w:spacing w:line="240" w:lineRule="atLeast"/>
              <w:jc w:val="center"/>
              <w:rPr>
                <w:rFonts w:ascii="宋体" w:hAnsi="宋体" w:eastAsia="宋体"/>
                <w:color w:val="000000"/>
                <w:szCs w:val="21"/>
                <w:highlight w:val="none"/>
              </w:rPr>
            </w:pPr>
          </w:p>
        </w:tc>
        <w:tc>
          <w:tcPr>
            <w:tcW w:w="8789" w:type="dxa"/>
            <w:vAlign w:val="center"/>
          </w:tcPr>
          <w:p>
            <w:pPr>
              <w:tabs>
                <w:tab w:val="left" w:pos="0"/>
              </w:tabs>
              <w:spacing w:line="240" w:lineRule="atLeast"/>
              <w:rPr>
                <w:rFonts w:hint="eastAsia" w:ascii="宋体" w:hAnsi="宋体" w:eastAsia="宋体"/>
                <w:color w:val="000000"/>
                <w:szCs w:val="21"/>
                <w:highlight w:val="none"/>
              </w:rPr>
            </w:pPr>
            <w:r>
              <w:rPr>
                <w:rFonts w:hint="eastAsia" w:ascii="宋体" w:hAnsi="宋体" w:eastAsia="宋体"/>
                <w:color w:val="000000"/>
                <w:szCs w:val="21"/>
                <w:highlight w:val="none"/>
              </w:rPr>
              <w:t>投标文件未按规定的格式填写，或主要内容不全，或关键字迹模糊、无法辨认的；</w:t>
            </w:r>
          </w:p>
        </w:tc>
        <w:tc>
          <w:tcPr>
            <w:tcW w:w="838"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2"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817" w:type="dxa"/>
            <w:vAlign w:val="center"/>
          </w:tcPr>
          <w:p>
            <w:pPr>
              <w:numPr>
                <w:ilvl w:val="0"/>
                <w:numId w:val="3"/>
              </w:numPr>
              <w:tabs>
                <w:tab w:val="left" w:pos="0"/>
              </w:tabs>
              <w:spacing w:line="240" w:lineRule="atLeast"/>
              <w:jc w:val="center"/>
              <w:rPr>
                <w:rFonts w:ascii="宋体" w:hAnsi="宋体" w:eastAsia="宋体"/>
                <w:color w:val="000000"/>
                <w:szCs w:val="21"/>
                <w:highlight w:val="none"/>
              </w:rPr>
            </w:pPr>
          </w:p>
        </w:tc>
        <w:tc>
          <w:tcPr>
            <w:tcW w:w="8789" w:type="dxa"/>
            <w:vAlign w:val="center"/>
          </w:tcPr>
          <w:p>
            <w:pPr>
              <w:tabs>
                <w:tab w:val="left" w:pos="0"/>
              </w:tabs>
              <w:spacing w:line="240" w:lineRule="atLeast"/>
              <w:rPr>
                <w:rFonts w:hint="eastAsia" w:ascii="宋体" w:hAnsi="宋体" w:eastAsia="宋体"/>
                <w:color w:val="000000"/>
                <w:szCs w:val="21"/>
                <w:highlight w:val="none"/>
              </w:rPr>
            </w:pPr>
            <w:r>
              <w:rPr>
                <w:rFonts w:hint="eastAsia" w:ascii="宋体" w:hAnsi="宋体" w:eastAsia="宋体"/>
                <w:color w:val="000000"/>
                <w:szCs w:val="21"/>
                <w:highlight w:val="none"/>
              </w:rPr>
              <w:t>存在串通投标情形（串通投标情形以《中华人民共和国招标投标法实施条例》第四十条为准）；</w:t>
            </w:r>
          </w:p>
        </w:tc>
        <w:tc>
          <w:tcPr>
            <w:tcW w:w="838"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2"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817" w:type="dxa"/>
            <w:vAlign w:val="center"/>
          </w:tcPr>
          <w:p>
            <w:pPr>
              <w:numPr>
                <w:ilvl w:val="0"/>
                <w:numId w:val="3"/>
              </w:numPr>
              <w:tabs>
                <w:tab w:val="left" w:pos="0"/>
              </w:tabs>
              <w:spacing w:line="240" w:lineRule="atLeast"/>
              <w:jc w:val="center"/>
              <w:rPr>
                <w:rFonts w:ascii="宋体" w:hAnsi="宋体" w:eastAsia="宋体"/>
                <w:color w:val="000000"/>
                <w:szCs w:val="21"/>
                <w:highlight w:val="none"/>
              </w:rPr>
            </w:pPr>
          </w:p>
        </w:tc>
        <w:tc>
          <w:tcPr>
            <w:tcW w:w="8789" w:type="dxa"/>
            <w:vAlign w:val="center"/>
          </w:tcPr>
          <w:p>
            <w:pPr>
              <w:tabs>
                <w:tab w:val="left" w:pos="0"/>
              </w:tabs>
              <w:spacing w:line="240" w:lineRule="atLeast"/>
              <w:rPr>
                <w:rFonts w:hint="eastAsia" w:ascii="宋体" w:hAnsi="宋体" w:eastAsia="宋体"/>
                <w:color w:val="000000"/>
                <w:szCs w:val="21"/>
                <w:highlight w:val="none"/>
              </w:rPr>
            </w:pPr>
            <w:r>
              <w:rPr>
                <w:rFonts w:hint="eastAsia" w:ascii="宋体" w:hAnsi="宋体" w:eastAsia="宋体"/>
                <w:color w:val="000000"/>
                <w:szCs w:val="21"/>
                <w:highlight w:val="none"/>
              </w:rPr>
              <w:t>无《</w:t>
            </w:r>
            <w:r>
              <w:rPr>
                <w:rFonts w:hint="eastAsia" w:ascii="宋体" w:hAnsi="宋体" w:eastAsia="宋体"/>
                <w:color w:val="000000"/>
                <w:szCs w:val="21"/>
                <w:highlight w:val="none"/>
                <w:lang w:val="zh-CN"/>
              </w:rPr>
              <w:t>参与编制经济标投标文件人员名单</w:t>
            </w:r>
            <w:r>
              <w:rPr>
                <w:rFonts w:hint="eastAsia" w:ascii="宋体" w:hAnsi="宋体" w:eastAsia="宋体"/>
                <w:color w:val="000000"/>
                <w:szCs w:val="21"/>
                <w:highlight w:val="none"/>
              </w:rPr>
              <w:t>》的。</w:t>
            </w:r>
          </w:p>
        </w:tc>
        <w:tc>
          <w:tcPr>
            <w:tcW w:w="838"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2"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7" w:hRule="atLeast"/>
        </w:trPr>
        <w:tc>
          <w:tcPr>
            <w:tcW w:w="817" w:type="dxa"/>
            <w:vAlign w:val="center"/>
          </w:tcPr>
          <w:p>
            <w:pPr>
              <w:tabs>
                <w:tab w:val="left" w:pos="0"/>
              </w:tabs>
              <w:spacing w:line="240" w:lineRule="atLeast"/>
              <w:jc w:val="center"/>
              <w:rPr>
                <w:rFonts w:hint="eastAsia" w:ascii="宋体" w:hAnsi="宋体" w:eastAsia="宋体"/>
                <w:color w:val="000000"/>
                <w:szCs w:val="21"/>
                <w:highlight w:val="none"/>
              </w:rPr>
            </w:pPr>
            <w:r>
              <w:rPr>
                <w:rFonts w:hint="eastAsia" w:ascii="宋体" w:hAnsi="宋体" w:eastAsia="宋体"/>
                <w:color w:val="000000"/>
                <w:szCs w:val="21"/>
                <w:highlight w:val="none"/>
              </w:rPr>
              <w:t>结论</w:t>
            </w:r>
          </w:p>
        </w:tc>
        <w:tc>
          <w:tcPr>
            <w:tcW w:w="8789" w:type="dxa"/>
            <w:vAlign w:val="center"/>
          </w:tcPr>
          <w:p>
            <w:pPr>
              <w:tabs>
                <w:tab w:val="left" w:pos="0"/>
              </w:tabs>
              <w:spacing w:line="240" w:lineRule="atLeast"/>
              <w:rPr>
                <w:rFonts w:hint="eastAsia" w:ascii="宋体" w:hAnsi="宋体" w:eastAsia="宋体"/>
                <w:color w:val="000000"/>
                <w:szCs w:val="21"/>
                <w:highlight w:val="none"/>
              </w:rPr>
            </w:pPr>
            <w:r>
              <w:rPr>
                <w:rFonts w:hint="eastAsia" w:ascii="宋体" w:hAnsi="宋体" w:eastAsia="宋体"/>
                <w:color w:val="000000"/>
                <w:szCs w:val="21"/>
                <w:highlight w:val="none"/>
              </w:rPr>
              <w:t>是否通过并进入下一阶段（通过/不通过）</w:t>
            </w:r>
          </w:p>
        </w:tc>
        <w:tc>
          <w:tcPr>
            <w:tcW w:w="838"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6"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4"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c>
          <w:tcPr>
            <w:tcW w:w="772" w:type="dxa"/>
            <w:vAlign w:val="top"/>
          </w:tcPr>
          <w:p>
            <w:pPr>
              <w:tabs>
                <w:tab w:val="left" w:pos="0"/>
              </w:tabs>
              <w:spacing w:line="240" w:lineRule="atLeast"/>
              <w:ind w:left="552" w:leftChars="228" w:hanging="73" w:hangingChars="35"/>
              <w:rPr>
                <w:rFonts w:ascii="宋体" w:hAnsi="宋体" w:eastAsia="宋体"/>
                <w:color w:val="000000"/>
                <w:szCs w:val="21"/>
                <w:highlight w:val="none"/>
              </w:rPr>
            </w:pPr>
          </w:p>
        </w:tc>
      </w:tr>
    </w:tbl>
    <w:p>
      <w:pP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备注：1.凡出现以上任何一项情形，均为无效，否则就为有效。</w:t>
      </w:r>
    </w:p>
    <w:p>
      <w:pPr>
        <w:ind w:firstLine="540" w:firstLineChars="300"/>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2.本表评审项目全部为“√”，投标人的评审结论为“通过”，即该投标人进入下一阶段评审。</w:t>
      </w:r>
    </w:p>
    <w:p>
      <w:pPr>
        <w:ind w:firstLine="540" w:firstLineChars="300"/>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3.本表中出现一个（或以上） “×”，投标人的评审结论为“不通过”，即该投标人不进入下一阶段评审。</w:t>
      </w:r>
    </w:p>
    <w:p>
      <w:pPr>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 xml:space="preserve">      4.如对本表中某种情形的评审意见不一致时，以评审组过半数成员的意见作为评审组对该情形的认定结论。</w:t>
      </w:r>
    </w:p>
    <w:p>
      <w:pPr>
        <w:ind w:firstLine="540" w:firstLineChars="300"/>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5.</w:t>
      </w:r>
      <w:r>
        <w:rPr>
          <w:rFonts w:ascii="宋体" w:hAnsi="宋体" w:eastAsia="宋体"/>
          <w:color w:val="000000"/>
          <w:sz w:val="18"/>
          <w:szCs w:val="18"/>
          <w:highlight w:val="none"/>
        </w:rPr>
        <w:t>.</w:t>
      </w:r>
      <w:r>
        <w:rPr>
          <w:rFonts w:hint="eastAsia" w:ascii="宋体" w:hAnsi="宋体" w:eastAsia="宋体"/>
          <w:color w:val="000000"/>
          <w:sz w:val="18"/>
          <w:szCs w:val="18"/>
          <w:highlight w:val="none"/>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rPr>
          <w:rFonts w:ascii="宋体" w:hAnsi="宋体" w:eastAsia="宋体"/>
          <w:color w:val="000000"/>
          <w:szCs w:val="21"/>
          <w:highlight w:val="none"/>
        </w:rPr>
      </w:pPr>
    </w:p>
    <w:p>
      <w:pPr>
        <w:rPr>
          <w:rFonts w:hint="eastAsia" w:ascii="宋体" w:hAnsi="宋体" w:eastAsia="宋体"/>
          <w:color w:val="000000"/>
          <w:szCs w:val="21"/>
          <w:highlight w:val="none"/>
        </w:rPr>
        <w:sectPr>
          <w:pgSz w:w="16838" w:h="11905" w:orient="landscape"/>
          <w:pgMar w:top="1177" w:right="1440" w:bottom="1268" w:left="1440" w:header="851" w:footer="992" w:gutter="0"/>
          <w:cols w:space="720" w:num="1"/>
          <w:docGrid w:type="lines" w:linePitch="319" w:charSpace="0"/>
        </w:sectPr>
      </w:pPr>
      <w:r>
        <w:rPr>
          <w:rFonts w:hint="eastAsia" w:ascii="宋体" w:hAnsi="宋体" w:eastAsia="宋体"/>
          <w:color w:val="000000"/>
          <w:szCs w:val="21"/>
          <w:highlight w:val="none"/>
        </w:rPr>
        <w:t>评委签名：                                 日期：</w:t>
      </w:r>
    </w:p>
    <w:p>
      <w:pPr>
        <w:ind w:firstLine="904" w:firstLineChars="300"/>
        <w:rPr>
          <w:rFonts w:hint="eastAsia" w:ascii="宋体" w:hAnsi="宋体" w:eastAsia="宋体"/>
          <w:b/>
          <w:color w:val="000000"/>
          <w:sz w:val="30"/>
          <w:szCs w:val="30"/>
          <w:highlight w:val="none"/>
        </w:rPr>
      </w:pPr>
      <w:r>
        <w:rPr>
          <w:rFonts w:hint="eastAsia" w:ascii="宋体" w:hAnsi="宋体" w:eastAsia="宋体"/>
          <w:b/>
          <w:color w:val="000000"/>
          <w:sz w:val="30"/>
          <w:szCs w:val="30"/>
          <w:highlight w:val="none"/>
        </w:rPr>
        <w:t>附表7：</w:t>
      </w:r>
    </w:p>
    <w:p>
      <w:pPr>
        <w:spacing w:line="360" w:lineRule="auto"/>
        <w:jc w:val="center"/>
        <w:rPr>
          <w:rFonts w:hint="eastAsia" w:ascii="宋体" w:hAnsi="宋体" w:eastAsia="宋体"/>
          <w:b/>
          <w:color w:val="000000"/>
          <w:sz w:val="30"/>
          <w:szCs w:val="30"/>
          <w:highlight w:val="none"/>
        </w:rPr>
      </w:pPr>
      <w:r>
        <w:rPr>
          <w:rFonts w:hint="eastAsia" w:ascii="宋体" w:hAnsi="宋体" w:eastAsia="宋体"/>
          <w:b/>
          <w:color w:val="000000"/>
          <w:sz w:val="30"/>
          <w:szCs w:val="30"/>
          <w:highlight w:val="none"/>
        </w:rPr>
        <w:t>经济标详细审查评分标准</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5"/>
        <w:gridCol w:w="1011"/>
        <w:gridCol w:w="1008"/>
        <w:gridCol w:w="1008"/>
        <w:gridCol w:w="1008"/>
        <w:gridCol w:w="1007"/>
        <w:gridCol w:w="1007"/>
        <w:gridCol w:w="1007"/>
        <w:gridCol w:w="1007"/>
        <w:gridCol w:w="1007"/>
        <w:gridCol w:w="1007"/>
        <w:gridCol w:w="1007"/>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2275"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投标人名称</w:t>
            </w:r>
          </w:p>
        </w:tc>
        <w:tc>
          <w:tcPr>
            <w:tcW w:w="1011"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33" w:type="dxa"/>
            <w:noWrap/>
            <w:vAlign w:val="center"/>
          </w:tcPr>
          <w:p>
            <w:pP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2275"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建安工程费投标报价PT（元）</w:t>
            </w:r>
          </w:p>
        </w:tc>
        <w:tc>
          <w:tcPr>
            <w:tcW w:w="1011"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33" w:type="dxa"/>
            <w:noWrap/>
            <w:vAlign w:val="center"/>
          </w:tcPr>
          <w:p>
            <w:pP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2275"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计算参考数据</w:t>
            </w:r>
          </w:p>
        </w:tc>
        <w:tc>
          <w:tcPr>
            <w:tcW w:w="12117" w:type="dxa"/>
            <w:gridSpan w:val="12"/>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评标参考价（PC）：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2275" w:type="dxa"/>
            <w:noWrap/>
            <w:vAlign w:val="center"/>
          </w:tcPr>
          <w:p>
            <w:pPr>
              <w:rPr>
                <w:rFonts w:hint="eastAsia" w:ascii="宋体" w:hAnsi="宋体" w:eastAsia="宋体"/>
                <w:color w:val="000000"/>
                <w:spacing w:val="-10"/>
                <w:szCs w:val="21"/>
                <w:highlight w:val="none"/>
              </w:rPr>
            </w:pPr>
            <w:r>
              <w:rPr>
                <w:rFonts w:hint="eastAsia" w:ascii="宋体" w:hAnsi="宋体" w:eastAsia="宋体"/>
                <w:color w:val="000000"/>
                <w:spacing w:val="-10"/>
                <w:szCs w:val="21"/>
                <w:highlight w:val="none"/>
              </w:rPr>
              <w:t>偏差（（PT-PC）/PC）（%）</w:t>
            </w:r>
          </w:p>
        </w:tc>
        <w:tc>
          <w:tcPr>
            <w:tcW w:w="1011"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33" w:type="dxa"/>
            <w:noWrap/>
            <w:vAlign w:val="center"/>
          </w:tcPr>
          <w:p>
            <w:pP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2275"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减分（A）</w:t>
            </w:r>
          </w:p>
        </w:tc>
        <w:tc>
          <w:tcPr>
            <w:tcW w:w="1011"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33" w:type="dxa"/>
            <w:noWrap/>
            <w:vAlign w:val="center"/>
          </w:tcPr>
          <w:p>
            <w:pP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2275" w:type="dxa"/>
            <w:noWrap/>
            <w:vAlign w:val="center"/>
          </w:tcPr>
          <w:p>
            <w:pPr>
              <w:rPr>
                <w:rFonts w:hint="eastAsia" w:ascii="宋体" w:hAnsi="宋体" w:eastAsia="宋体"/>
                <w:color w:val="000000"/>
                <w:szCs w:val="21"/>
                <w:highlight w:val="none"/>
              </w:rPr>
            </w:pPr>
            <w:r>
              <w:rPr>
                <w:rFonts w:hint="eastAsia" w:ascii="宋体" w:hAnsi="宋体" w:eastAsia="宋体"/>
                <w:color w:val="000000"/>
                <w:szCs w:val="21"/>
                <w:highlight w:val="none"/>
              </w:rPr>
              <w:t>得分(I=100-A)</w:t>
            </w:r>
          </w:p>
        </w:tc>
        <w:tc>
          <w:tcPr>
            <w:tcW w:w="1011"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8"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07" w:type="dxa"/>
            <w:noWrap/>
            <w:vAlign w:val="center"/>
          </w:tcPr>
          <w:p>
            <w:pPr>
              <w:rPr>
                <w:rFonts w:ascii="宋体" w:hAnsi="宋体" w:eastAsia="宋体"/>
                <w:color w:val="000000"/>
                <w:szCs w:val="21"/>
                <w:highlight w:val="none"/>
              </w:rPr>
            </w:pPr>
          </w:p>
        </w:tc>
        <w:tc>
          <w:tcPr>
            <w:tcW w:w="1033" w:type="dxa"/>
            <w:noWrap/>
            <w:vAlign w:val="center"/>
          </w:tcPr>
          <w:p>
            <w:pPr>
              <w:rPr>
                <w:rFonts w:ascii="宋体" w:hAnsi="宋体" w:eastAsia="宋体"/>
                <w:color w:val="000000"/>
                <w:szCs w:val="21"/>
                <w:highlight w:val="none"/>
              </w:rPr>
            </w:pPr>
          </w:p>
        </w:tc>
      </w:tr>
    </w:tbl>
    <w:p>
      <w:pPr>
        <w:spacing w:line="360" w:lineRule="auto"/>
        <w:rPr>
          <w:rFonts w:hint="eastAsia" w:ascii="宋体" w:hAnsi="宋体" w:eastAsia="宋体"/>
          <w:b/>
          <w:bCs/>
          <w:color w:val="000000"/>
          <w:szCs w:val="21"/>
          <w:highlight w:val="none"/>
        </w:rPr>
      </w:pPr>
      <w:r>
        <w:rPr>
          <w:rFonts w:hint="eastAsia" w:ascii="宋体" w:hAnsi="宋体" w:eastAsia="宋体"/>
          <w:b/>
          <w:bCs/>
          <w:color w:val="000000"/>
          <w:szCs w:val="21"/>
          <w:highlight w:val="none"/>
        </w:rPr>
        <w:t>评委签名：                                        日期</w:t>
      </w:r>
    </w:p>
    <w:p>
      <w:pPr>
        <w:jc w:val="left"/>
        <w:rPr>
          <w:rFonts w:ascii="宋体" w:hAnsi="宋体" w:eastAsia="宋体"/>
          <w:color w:val="000000"/>
          <w:sz w:val="24"/>
          <w:highlight w:val="none"/>
        </w:rPr>
      </w:pPr>
    </w:p>
    <w:p>
      <w:pPr>
        <w:spacing w:line="400" w:lineRule="exact"/>
        <w:rPr>
          <w:rFonts w:ascii="宋体" w:hAnsi="宋体" w:eastAsia="宋体"/>
          <w:b/>
          <w:bCs/>
          <w:color w:val="000000"/>
          <w:szCs w:val="21"/>
          <w:highlight w:val="none"/>
        </w:rPr>
        <w:sectPr>
          <w:footerReference r:id="rId7" w:type="default"/>
          <w:footerReference r:id="rId8" w:type="even"/>
          <w:pgSz w:w="16838" w:h="11905" w:orient="landscape"/>
          <w:pgMar w:top="1797" w:right="1440" w:bottom="1797" w:left="1440" w:header="851" w:footer="992" w:gutter="0"/>
          <w:cols w:space="720" w:num="1"/>
          <w:docGrid w:type="lines" w:linePitch="319" w:charSpace="0"/>
        </w:sectPr>
      </w:pPr>
    </w:p>
    <w:bookmarkEnd w:id="781"/>
    <w:bookmarkEnd w:id="782"/>
    <w:bookmarkEnd w:id="783"/>
    <w:bookmarkEnd w:id="784"/>
    <w:bookmarkEnd w:id="785"/>
    <w:p>
      <w:pPr>
        <w:pStyle w:val="5"/>
        <w:ind w:firstLine="216"/>
        <w:jc w:val="center"/>
        <w:rPr>
          <w:rFonts w:hint="eastAsia" w:ascii="宋体" w:hAnsi="宋体"/>
          <w:color w:val="000000"/>
          <w:highlight w:val="none"/>
        </w:rPr>
      </w:pPr>
      <w:bookmarkStart w:id="816" w:name="_Toc144974577"/>
      <w:bookmarkEnd w:id="816"/>
      <w:bookmarkStart w:id="817" w:name="_Toc247514033"/>
      <w:bookmarkEnd w:id="817"/>
      <w:bookmarkStart w:id="818" w:name="_Toc86417787"/>
      <w:bookmarkEnd w:id="818"/>
      <w:bookmarkStart w:id="819" w:name="_Toc152042387"/>
      <w:bookmarkEnd w:id="819"/>
      <w:bookmarkStart w:id="820" w:name="_Toc247527634"/>
      <w:bookmarkEnd w:id="820"/>
      <w:bookmarkStart w:id="821" w:name="_Toc27763"/>
      <w:bookmarkEnd w:id="821"/>
      <w:bookmarkStart w:id="822" w:name="_Toc152045609"/>
      <w:bookmarkEnd w:id="822"/>
      <w:bookmarkStart w:id="823" w:name="_Toc152042388"/>
      <w:bookmarkStart w:id="824" w:name="_Toc247527635"/>
      <w:bookmarkStart w:id="825" w:name="_Toc152045610"/>
      <w:bookmarkStart w:id="826" w:name="_Toc184635097"/>
      <w:bookmarkStart w:id="827" w:name="_Toc144974578"/>
      <w:bookmarkStart w:id="828" w:name="_Toc247514034"/>
      <w:r>
        <w:rPr>
          <w:rFonts w:hint="eastAsia" w:ascii="宋体" w:hAnsi="宋体"/>
          <w:color w:val="000000"/>
          <w:highlight w:val="none"/>
        </w:rPr>
        <w:t>第四章 合同条款及格式（另册）</w:t>
      </w:r>
    </w:p>
    <w:bookmarkEnd w:id="823"/>
    <w:bookmarkEnd w:id="824"/>
    <w:bookmarkEnd w:id="825"/>
    <w:bookmarkEnd w:id="826"/>
    <w:bookmarkEnd w:id="827"/>
    <w:bookmarkEnd w:id="828"/>
    <w:p>
      <w:pPr>
        <w:pStyle w:val="5"/>
        <w:ind w:firstLine="216"/>
        <w:jc w:val="center"/>
        <w:rPr>
          <w:rFonts w:hint="eastAsia" w:ascii="宋体" w:hAnsi="宋体"/>
          <w:color w:val="000000"/>
          <w:highlight w:val="none"/>
        </w:rPr>
      </w:pPr>
      <w:bookmarkStart w:id="829" w:name="_Toc247514232"/>
      <w:bookmarkStart w:id="830" w:name="_Toc247527819"/>
      <w:r>
        <w:rPr>
          <w:rFonts w:hint="eastAsia" w:ascii="宋体" w:hAnsi="宋体"/>
          <w:color w:val="000000"/>
          <w:highlight w:val="none"/>
        </w:rPr>
        <w:br w:type="page"/>
      </w:r>
    </w:p>
    <w:bookmarkEnd w:id="829"/>
    <w:bookmarkEnd w:id="830"/>
    <w:p>
      <w:pPr>
        <w:pStyle w:val="5"/>
        <w:ind w:firstLine="216"/>
        <w:jc w:val="center"/>
        <w:rPr>
          <w:rFonts w:hint="eastAsia" w:ascii="宋体" w:hAnsi="宋体"/>
          <w:color w:val="000000"/>
          <w:highlight w:val="none"/>
        </w:rPr>
      </w:pPr>
      <w:bookmarkStart w:id="831" w:name="_Toc12193"/>
      <w:bookmarkEnd w:id="831"/>
      <w:bookmarkStart w:id="832" w:name="_Toc86417788"/>
      <w:bookmarkEnd w:id="832"/>
      <w:bookmarkStart w:id="833" w:name="_Toc2910"/>
      <w:bookmarkEnd w:id="833"/>
      <w:r>
        <w:rPr>
          <w:rFonts w:hint="eastAsia" w:ascii="宋体" w:hAnsi="宋体"/>
          <w:color w:val="000000"/>
          <w:highlight w:val="none"/>
        </w:rPr>
        <w:t>第二卷</w:t>
      </w:r>
      <w:r>
        <w:rPr>
          <w:rFonts w:hint="eastAsia" w:ascii="宋体" w:hAnsi="宋体"/>
          <w:color w:val="000000"/>
          <w:highlight w:val="none"/>
        </w:rPr>
        <w:br w:type="page"/>
      </w:r>
    </w:p>
    <w:p>
      <w:pPr>
        <w:pStyle w:val="5"/>
        <w:numPr>
          <w:ilvl w:val="0"/>
          <w:numId w:val="4"/>
        </w:numPr>
        <w:ind w:firstLine="216"/>
        <w:jc w:val="center"/>
        <w:rPr>
          <w:rFonts w:hint="eastAsia" w:ascii="宋体" w:hAnsi="宋体"/>
          <w:color w:val="000000"/>
          <w:highlight w:val="none"/>
        </w:rPr>
      </w:pPr>
      <w:bookmarkStart w:id="834" w:name="_Toc152042571"/>
      <w:bookmarkEnd w:id="834"/>
      <w:bookmarkStart w:id="835" w:name="_Toc144974851"/>
      <w:bookmarkEnd w:id="835"/>
      <w:bookmarkStart w:id="836" w:name="_Toc247514233"/>
      <w:bookmarkEnd w:id="836"/>
      <w:bookmarkStart w:id="837" w:name="_Toc12478"/>
      <w:bookmarkEnd w:id="837"/>
      <w:bookmarkStart w:id="838" w:name="_Toc86417789"/>
      <w:bookmarkEnd w:id="838"/>
      <w:bookmarkStart w:id="839" w:name="_Toc247527820"/>
      <w:bookmarkEnd w:id="839"/>
      <w:bookmarkStart w:id="840" w:name="_Toc152045782"/>
      <w:bookmarkEnd w:id="840"/>
      <w:r>
        <w:rPr>
          <w:rFonts w:hint="eastAsia" w:ascii="宋体" w:hAnsi="宋体"/>
          <w:color w:val="000000"/>
          <w:highlight w:val="none"/>
        </w:rPr>
        <w:t xml:space="preserve"> 发包人要求</w:t>
      </w:r>
    </w:p>
    <w:p>
      <w:pPr>
        <w:pStyle w:val="5"/>
        <w:ind w:firstLine="216"/>
        <w:jc w:val="center"/>
        <w:rPr>
          <w:rFonts w:hint="eastAsia" w:ascii="宋体" w:hAnsi="宋体"/>
          <w:color w:val="000000"/>
          <w:highlight w:val="none"/>
        </w:rPr>
      </w:pPr>
      <w:bookmarkStart w:id="841" w:name="_Toc86417790"/>
      <w:bookmarkEnd w:id="841"/>
      <w:bookmarkStart w:id="842" w:name="_Toc19622"/>
      <w:bookmarkEnd w:id="842"/>
      <w:r>
        <w:rPr>
          <w:rFonts w:hint="eastAsia" w:ascii="宋体" w:hAnsi="宋体"/>
          <w:color w:val="000000"/>
          <w:highlight w:val="none"/>
        </w:rPr>
        <w:t>（另册）</w:t>
      </w:r>
    </w:p>
    <w:p>
      <w:pPr>
        <w:topLinePunct/>
        <w:spacing w:line="440" w:lineRule="exact"/>
        <w:jc w:val="center"/>
        <w:rPr>
          <w:rFonts w:ascii="宋体" w:hAnsi="宋体" w:eastAsia="宋体"/>
          <w:color w:val="000000"/>
          <w:highlight w:val="none"/>
        </w:rPr>
      </w:pPr>
    </w:p>
    <w:p>
      <w:pPr>
        <w:spacing w:line="400" w:lineRule="exact"/>
        <w:ind w:left="1440"/>
        <w:rPr>
          <w:rFonts w:hint="eastAsia" w:ascii="宋体" w:hAnsi="宋体" w:eastAsia="宋体"/>
          <w:color w:val="000000"/>
          <w:sz w:val="28"/>
          <w:szCs w:val="28"/>
          <w:highlight w:val="none"/>
        </w:rPr>
      </w:pPr>
      <w:bookmarkStart w:id="843" w:name="_Toc260129717"/>
      <w:bookmarkStart w:id="844" w:name="_Toc355355216"/>
      <w:r>
        <w:rPr>
          <w:rFonts w:hint="eastAsia" w:ascii="宋体" w:hAnsi="宋体" w:eastAsia="宋体"/>
          <w:color w:val="000000"/>
          <w:sz w:val="28"/>
          <w:szCs w:val="28"/>
          <w:highlight w:val="none"/>
        </w:rPr>
        <w:br w:type="page"/>
      </w:r>
    </w:p>
    <w:bookmarkEnd w:id="843"/>
    <w:bookmarkEnd w:id="844"/>
    <w:p>
      <w:pPr>
        <w:pStyle w:val="5"/>
        <w:numPr>
          <w:ilvl w:val="0"/>
          <w:numId w:val="5"/>
        </w:numPr>
        <w:tabs>
          <w:tab w:val="clear" w:pos="1755"/>
        </w:tabs>
        <w:ind w:firstLine="216"/>
        <w:jc w:val="left"/>
        <w:rPr>
          <w:rFonts w:hint="eastAsia" w:ascii="宋体" w:hAnsi="宋体"/>
          <w:color w:val="000000"/>
          <w:highlight w:val="none"/>
        </w:rPr>
      </w:pPr>
      <w:bookmarkStart w:id="845" w:name="_Toc86417791"/>
      <w:bookmarkEnd w:id="845"/>
      <w:bookmarkStart w:id="846" w:name="_Toc23935"/>
      <w:bookmarkEnd w:id="846"/>
      <w:r>
        <w:rPr>
          <w:rFonts w:hint="eastAsia" w:ascii="宋体" w:hAnsi="宋体"/>
          <w:color w:val="000000"/>
          <w:highlight w:val="none"/>
        </w:rPr>
        <w:t>发包人提供的资料</w:t>
      </w:r>
    </w:p>
    <w:p>
      <w:pPr>
        <w:pStyle w:val="292"/>
        <w:outlineLvl w:val="9"/>
        <w:rPr>
          <w:rFonts w:hint="eastAsia" w:ascii="宋体" w:hAnsi="宋体" w:eastAsia="宋体"/>
          <w:color w:val="000000"/>
          <w:sz w:val="24"/>
          <w:szCs w:val="24"/>
          <w:highlight w:val="none"/>
        </w:rPr>
      </w:pPr>
      <w:bookmarkStart w:id="847" w:name="_Toc32616"/>
      <w:bookmarkEnd w:id="847"/>
      <w:bookmarkStart w:id="848" w:name="_Toc9011"/>
      <w:bookmarkEnd w:id="848"/>
      <w:r>
        <w:rPr>
          <w:rFonts w:hint="eastAsia" w:ascii="宋体" w:hAnsi="宋体" w:eastAsia="宋体"/>
          <w:color w:val="000000"/>
          <w:sz w:val="24"/>
          <w:szCs w:val="24"/>
          <w:highlight w:val="none"/>
        </w:rPr>
        <w:t>（另册）</w:t>
      </w: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pStyle w:val="292"/>
        <w:outlineLvl w:val="9"/>
        <w:rPr>
          <w:rFonts w:ascii="宋体" w:hAnsi="宋体" w:eastAsia="宋体"/>
          <w:color w:val="000000"/>
          <w:sz w:val="24"/>
          <w:szCs w:val="24"/>
          <w:highlight w:val="none"/>
        </w:rPr>
      </w:pPr>
    </w:p>
    <w:p>
      <w:pPr>
        <w:spacing w:line="400" w:lineRule="exact"/>
        <w:rPr>
          <w:rFonts w:ascii="宋体" w:hAnsi="宋体" w:eastAsia="宋体"/>
          <w:color w:val="000000"/>
          <w:highlight w:val="none"/>
        </w:rPr>
      </w:pPr>
    </w:p>
    <w:p>
      <w:pPr>
        <w:spacing w:line="400" w:lineRule="exact"/>
        <w:rPr>
          <w:rFonts w:ascii="宋体" w:hAnsi="宋体" w:eastAsia="宋体"/>
          <w:color w:val="000000"/>
          <w:highlight w:val="none"/>
        </w:rPr>
      </w:pPr>
    </w:p>
    <w:p>
      <w:pPr>
        <w:spacing w:line="400" w:lineRule="exact"/>
        <w:rPr>
          <w:rFonts w:ascii="宋体" w:hAnsi="宋体" w:eastAsia="宋体"/>
          <w:color w:val="000000"/>
          <w:highlight w:val="none"/>
        </w:rPr>
      </w:pPr>
    </w:p>
    <w:p>
      <w:pPr>
        <w:spacing w:line="400" w:lineRule="exact"/>
        <w:rPr>
          <w:rFonts w:ascii="宋体" w:hAnsi="宋体" w:eastAsia="宋体"/>
          <w:color w:val="000000"/>
          <w:highlight w:val="none"/>
        </w:rPr>
      </w:pPr>
    </w:p>
    <w:p>
      <w:pPr>
        <w:spacing w:line="400" w:lineRule="exact"/>
        <w:rPr>
          <w:rFonts w:ascii="宋体" w:hAnsi="宋体" w:eastAsia="宋体"/>
          <w:color w:val="000000"/>
          <w:highlight w:val="none"/>
        </w:rPr>
      </w:pPr>
    </w:p>
    <w:p>
      <w:pPr>
        <w:spacing w:line="400" w:lineRule="exact"/>
        <w:rPr>
          <w:rFonts w:ascii="宋体" w:hAnsi="宋体" w:eastAsia="宋体"/>
          <w:color w:val="000000"/>
          <w:highlight w:val="none"/>
        </w:rPr>
      </w:pPr>
      <w:bookmarkStart w:id="849" w:name="_Toc247514244"/>
      <w:bookmarkStart w:id="850" w:name="_Toc247527825"/>
      <w:bookmarkStart w:id="851" w:name="_Toc144974855"/>
      <w:bookmarkStart w:id="852" w:name="_Toc152042575"/>
      <w:bookmarkStart w:id="853" w:name="_Toc152045786"/>
    </w:p>
    <w:p>
      <w:pPr>
        <w:pStyle w:val="5"/>
        <w:ind w:firstLine="216"/>
        <w:jc w:val="center"/>
        <w:rPr>
          <w:rFonts w:ascii="宋体" w:hAnsi="宋体"/>
          <w:color w:val="000000"/>
          <w:highlight w:val="none"/>
        </w:rPr>
      </w:pPr>
    </w:p>
    <w:bookmarkEnd w:id="849"/>
    <w:bookmarkEnd w:id="850"/>
    <w:p>
      <w:pPr>
        <w:pStyle w:val="5"/>
        <w:ind w:firstLine="216"/>
        <w:jc w:val="center"/>
        <w:rPr>
          <w:rFonts w:hint="eastAsia" w:ascii="宋体" w:hAnsi="宋体"/>
          <w:color w:val="000000"/>
          <w:highlight w:val="none"/>
        </w:rPr>
      </w:pPr>
      <w:bookmarkStart w:id="854" w:name="_Toc86417792"/>
      <w:bookmarkEnd w:id="854"/>
      <w:bookmarkStart w:id="855" w:name="_Toc9569"/>
      <w:bookmarkEnd w:id="855"/>
      <w:bookmarkStart w:id="856" w:name="_Toc14221"/>
      <w:bookmarkEnd w:id="856"/>
      <w:r>
        <w:rPr>
          <w:rFonts w:hint="eastAsia" w:ascii="宋体" w:hAnsi="宋体"/>
          <w:color w:val="000000"/>
          <w:highlight w:val="none"/>
        </w:rPr>
        <w:br w:type="column"/>
      </w:r>
      <w:r>
        <w:rPr>
          <w:rFonts w:hint="eastAsia" w:ascii="宋体" w:hAnsi="宋体"/>
          <w:color w:val="000000"/>
          <w:highlight w:val="none"/>
        </w:rPr>
        <w:t>第三卷</w:t>
      </w:r>
    </w:p>
    <w:p>
      <w:pPr>
        <w:spacing w:line="400" w:lineRule="exact"/>
        <w:jc w:val="center"/>
        <w:rPr>
          <w:rFonts w:hint="eastAsia" w:ascii="宋体" w:hAnsi="宋体" w:eastAsia="宋体"/>
          <w:b/>
          <w:bCs/>
          <w:color w:val="000000"/>
          <w:sz w:val="32"/>
          <w:highlight w:val="none"/>
        </w:rPr>
      </w:pPr>
      <w:r>
        <w:rPr>
          <w:rFonts w:hint="eastAsia" w:ascii="宋体" w:hAnsi="宋体" w:eastAsia="宋体"/>
          <w:b/>
          <w:bCs/>
          <w:color w:val="000000"/>
          <w:sz w:val="32"/>
          <w:highlight w:val="none"/>
        </w:rPr>
        <w:br w:type="page"/>
      </w:r>
    </w:p>
    <w:p>
      <w:pPr>
        <w:pStyle w:val="5"/>
        <w:numPr>
          <w:ilvl w:val="0"/>
          <w:numId w:val="5"/>
        </w:numPr>
        <w:tabs>
          <w:tab w:val="clear" w:pos="1755"/>
        </w:tabs>
        <w:ind w:firstLine="216"/>
        <w:jc w:val="left"/>
        <w:rPr>
          <w:rFonts w:hint="eastAsia" w:ascii="宋体" w:hAnsi="宋体"/>
          <w:color w:val="000000"/>
          <w:highlight w:val="none"/>
        </w:rPr>
      </w:pPr>
      <w:bookmarkStart w:id="857" w:name="_Toc86417793"/>
      <w:bookmarkEnd w:id="857"/>
      <w:bookmarkStart w:id="858" w:name="_Toc8076"/>
      <w:bookmarkEnd w:id="858"/>
      <w:bookmarkStart w:id="859" w:name="_Toc247527826"/>
      <w:bookmarkStart w:id="860" w:name="_Toc247514245"/>
      <w:r>
        <w:rPr>
          <w:rFonts w:hint="eastAsia" w:ascii="宋体" w:hAnsi="宋体"/>
          <w:color w:val="000000"/>
          <w:highlight w:val="none"/>
        </w:rPr>
        <w:t xml:space="preserve"> 投标文件格式</w:t>
      </w:r>
    </w:p>
    <w:p>
      <w:pPr>
        <w:spacing w:line="400" w:lineRule="exact"/>
        <w:rPr>
          <w:rFonts w:ascii="宋体" w:hAnsi="宋体" w:eastAsia="宋体"/>
          <w:color w:val="000000"/>
          <w:highlight w:val="none"/>
        </w:rPr>
        <w:sectPr>
          <w:footerReference r:id="rId9" w:type="default"/>
          <w:pgSz w:w="11905" w:h="16838"/>
          <w:pgMar w:top="1440" w:right="1797" w:bottom="1440" w:left="1797" w:header="851" w:footer="992" w:gutter="0"/>
          <w:cols w:space="720" w:num="1"/>
          <w:docGrid w:type="lines" w:linePitch="319" w:charSpace="0"/>
        </w:sectPr>
      </w:pPr>
    </w:p>
    <w:bookmarkEnd w:id="851"/>
    <w:bookmarkEnd w:id="852"/>
    <w:bookmarkEnd w:id="853"/>
    <w:bookmarkEnd w:id="859"/>
    <w:bookmarkEnd w:id="860"/>
    <w:p>
      <w:pPr>
        <w:autoSpaceDE w:val="0"/>
        <w:autoSpaceDN w:val="0"/>
        <w:spacing w:line="360" w:lineRule="auto"/>
        <w:rPr>
          <w:rFonts w:hint="eastAsia" w:ascii="宋体" w:hAnsi="宋体" w:eastAsia="宋体"/>
          <w:bCs/>
          <w:color w:val="000000"/>
          <w:highlight w:val="none"/>
        </w:rPr>
      </w:pPr>
      <w:bookmarkStart w:id="861" w:name="_Toc314127443"/>
      <w:bookmarkStart w:id="862" w:name="_Toc226209002"/>
      <w:bookmarkStart w:id="863" w:name="_Toc254961554"/>
      <w:bookmarkStart w:id="864" w:name="_Toc297120233"/>
      <w:bookmarkStart w:id="865" w:name="_Toc296593028"/>
      <w:bookmarkStart w:id="866" w:name="_Toc314129316"/>
      <w:bookmarkStart w:id="867" w:name="_Toc268935231"/>
      <w:bookmarkStart w:id="868" w:name="_Toc314127292"/>
      <w:bookmarkStart w:id="869" w:name="_Toc332183369"/>
      <w:bookmarkStart w:id="870" w:name="_Toc314128460"/>
      <w:bookmarkStart w:id="871" w:name="_Toc248650369"/>
      <w:bookmarkStart w:id="872" w:name="_Toc314127361"/>
      <w:r>
        <w:rPr>
          <w:rFonts w:hint="eastAsia" w:ascii="宋体" w:hAnsi="宋体" w:eastAsia="宋体"/>
          <w:bCs/>
          <w:color w:val="000000"/>
          <w:highlight w:val="none"/>
        </w:rPr>
        <w:t>格式1</w:t>
      </w:r>
    </w:p>
    <w:p>
      <w:pPr>
        <w:autoSpaceDE w:val="0"/>
        <w:autoSpaceDN w:val="0"/>
        <w:spacing w:line="360" w:lineRule="auto"/>
        <w:jc w:val="center"/>
        <w:rPr>
          <w:rFonts w:hint="eastAsia" w:ascii="宋体" w:hAnsi="宋体" w:eastAsia="宋体"/>
          <w:b/>
          <w:bCs/>
          <w:color w:val="000000"/>
          <w:sz w:val="36"/>
          <w:szCs w:val="36"/>
          <w:highlight w:val="none"/>
          <w:lang w:val="zh-CN"/>
        </w:rPr>
      </w:pPr>
      <w:r>
        <w:rPr>
          <w:rFonts w:hint="eastAsia" w:ascii="宋体" w:hAnsi="宋体" w:eastAsia="宋体"/>
          <w:b/>
          <w:bCs/>
          <w:color w:val="000000"/>
          <w:sz w:val="36"/>
          <w:szCs w:val="36"/>
          <w:highlight w:val="none"/>
          <w:lang w:val="zh-CN"/>
        </w:rPr>
        <w:t>投标书</w:t>
      </w:r>
    </w:p>
    <w:tbl>
      <w:tblPr>
        <w:tblStyle w:val="3"/>
        <w:tblW w:w="9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35"/>
        <w:gridCol w:w="1657"/>
        <w:gridCol w:w="4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3135" w:type="dxa"/>
            <w:vAlign w:val="center"/>
          </w:tcPr>
          <w:p>
            <w:pPr>
              <w:spacing w:line="300" w:lineRule="exact"/>
              <w:jc w:val="center"/>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项目名称</w:t>
            </w:r>
          </w:p>
        </w:tc>
        <w:tc>
          <w:tcPr>
            <w:tcW w:w="6405" w:type="dxa"/>
            <w:gridSpan w:val="2"/>
            <w:vAlign w:val="center"/>
          </w:tcPr>
          <w:p>
            <w:pPr>
              <w:jc w:val="left"/>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 xml:space="preserve">万顷沙镇渔舟唱晚新乡村示范带（二期）设计施工总承包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3135" w:type="dxa"/>
            <w:vAlign w:val="center"/>
          </w:tcPr>
          <w:p>
            <w:pPr>
              <w:spacing w:line="300" w:lineRule="exact"/>
              <w:jc w:val="center"/>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投标总报价</w:t>
            </w:r>
          </w:p>
        </w:tc>
        <w:tc>
          <w:tcPr>
            <w:tcW w:w="6405" w:type="dxa"/>
            <w:gridSpan w:val="2"/>
            <w:vAlign w:val="center"/>
          </w:tcPr>
          <w:p>
            <w:pPr>
              <w:snapToGrid w:val="0"/>
              <w:spacing w:line="360" w:lineRule="auto"/>
              <w:jc w:val="left"/>
              <w:rPr>
                <w:rFonts w:hint="eastAsia" w:ascii="宋体" w:hAnsi="宋体" w:eastAsia="宋体"/>
                <w:bCs/>
                <w:color w:val="000000"/>
                <w:szCs w:val="21"/>
                <w:highlight w:val="none"/>
              </w:rPr>
            </w:pPr>
            <w:r>
              <w:rPr>
                <w:rFonts w:hint="eastAsia" w:ascii="宋体" w:hAnsi="宋体" w:eastAsia="宋体"/>
                <w:bCs/>
                <w:color w:val="000000"/>
                <w:szCs w:val="21"/>
                <w:highlight w:val="none"/>
              </w:rPr>
              <w:t>大写：</w:t>
            </w:r>
            <w:r>
              <w:rPr>
                <w:rFonts w:hint="eastAsia" w:ascii="宋体" w:hAnsi="宋体" w:eastAsia="宋体"/>
                <w:bCs/>
                <w:color w:val="000000"/>
                <w:szCs w:val="21"/>
                <w:highlight w:val="none"/>
                <w:u w:val="single"/>
              </w:rPr>
              <w:t xml:space="preserve"> </w:t>
            </w:r>
            <w:r>
              <w:rPr>
                <w:rFonts w:ascii="宋体" w:hAnsi="宋体" w:eastAsia="宋体"/>
                <w:bCs/>
                <w:color w:val="000000"/>
                <w:szCs w:val="21"/>
                <w:highlight w:val="none"/>
                <w:u w:val="single"/>
              </w:rPr>
              <w:t xml:space="preserve">              </w:t>
            </w:r>
          </w:p>
          <w:p>
            <w:pPr>
              <w:spacing w:line="300" w:lineRule="exact"/>
              <w:jc w:val="left"/>
              <w:rPr>
                <w:rFonts w:hint="eastAsia" w:ascii="宋体" w:hAnsi="宋体" w:eastAsia="宋体"/>
                <w:bCs/>
                <w:color w:val="000000"/>
                <w:szCs w:val="21"/>
                <w:highlight w:val="none"/>
              </w:rPr>
            </w:pPr>
            <w:r>
              <w:rPr>
                <w:rFonts w:hint="eastAsia" w:ascii="宋体" w:hAnsi="宋体" w:eastAsia="宋体"/>
                <w:bCs/>
                <w:color w:val="000000"/>
                <w:szCs w:val="21"/>
                <w:highlight w:val="none"/>
              </w:rPr>
              <w:t>小写：</w:t>
            </w:r>
            <w:r>
              <w:rPr>
                <w:rFonts w:hint="eastAsia" w:ascii="宋体" w:hAnsi="宋体" w:eastAsia="宋体"/>
                <w:bCs/>
                <w:color w:val="000000"/>
                <w:szCs w:val="21"/>
                <w:highlight w:val="none"/>
                <w:u w:val="single"/>
              </w:rPr>
              <w:t xml:space="preserve"> </w:t>
            </w:r>
            <w:r>
              <w:rPr>
                <w:rFonts w:ascii="宋体" w:hAnsi="宋体" w:eastAsia="宋体"/>
                <w:bCs/>
                <w:color w:val="000000"/>
                <w:szCs w:val="21"/>
                <w:highlight w:val="none"/>
                <w:u w:val="single"/>
              </w:rPr>
              <w:t xml:space="preserve">              </w:t>
            </w:r>
            <w:r>
              <w:rPr>
                <w:rFonts w:hint="eastAsia" w:ascii="宋体" w:hAnsi="宋体" w:eastAsia="宋体"/>
                <w:bCs/>
                <w:color w:val="000000"/>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3135" w:type="dxa"/>
            <w:vAlign w:val="center"/>
          </w:tcPr>
          <w:p>
            <w:pPr>
              <w:spacing w:line="300" w:lineRule="exact"/>
              <w:jc w:val="center"/>
              <w:rPr>
                <w:rFonts w:hint="eastAsia" w:ascii="宋体" w:hAnsi="宋体" w:eastAsia="宋体"/>
                <w:b/>
                <w:color w:val="000000"/>
                <w:szCs w:val="21"/>
                <w:highlight w:val="none"/>
              </w:rPr>
            </w:pPr>
            <w:r>
              <w:rPr>
                <w:rFonts w:hint="eastAsia" w:ascii="宋体" w:hAnsi="宋体" w:eastAsia="宋体"/>
                <w:b/>
                <w:color w:val="000000"/>
                <w:szCs w:val="21"/>
                <w:highlight w:val="none"/>
              </w:rPr>
              <w:t>1）施工部分投标报价</w:t>
            </w:r>
          </w:p>
        </w:tc>
        <w:tc>
          <w:tcPr>
            <w:tcW w:w="6405" w:type="dxa"/>
            <w:gridSpan w:val="2"/>
            <w:vAlign w:val="center"/>
          </w:tcPr>
          <w:p>
            <w:pPr>
              <w:snapToGrid w:val="0"/>
              <w:spacing w:line="360" w:lineRule="auto"/>
              <w:jc w:val="left"/>
              <w:rPr>
                <w:rFonts w:hint="eastAsia" w:ascii="宋体" w:hAnsi="宋体" w:eastAsia="宋体"/>
                <w:bCs/>
                <w:color w:val="000000"/>
                <w:szCs w:val="21"/>
                <w:highlight w:val="none"/>
              </w:rPr>
            </w:pPr>
            <w:r>
              <w:rPr>
                <w:rFonts w:hint="eastAsia" w:ascii="宋体" w:hAnsi="宋体" w:eastAsia="宋体"/>
                <w:bCs/>
                <w:color w:val="000000"/>
                <w:szCs w:val="21"/>
                <w:highlight w:val="none"/>
              </w:rPr>
              <w:t>小写：</w:t>
            </w:r>
            <w:r>
              <w:rPr>
                <w:rFonts w:hint="eastAsia" w:ascii="宋体" w:hAnsi="宋体" w:eastAsia="宋体"/>
                <w:bCs/>
                <w:color w:val="000000"/>
                <w:szCs w:val="21"/>
                <w:highlight w:val="none"/>
                <w:u w:val="single"/>
              </w:rPr>
              <w:t xml:space="preserve"> </w:t>
            </w:r>
            <w:r>
              <w:rPr>
                <w:rFonts w:ascii="宋体" w:hAnsi="宋体" w:eastAsia="宋体"/>
                <w:bCs/>
                <w:color w:val="000000"/>
                <w:szCs w:val="21"/>
                <w:highlight w:val="none"/>
                <w:u w:val="single"/>
              </w:rPr>
              <w:t xml:space="preserve">              </w:t>
            </w:r>
            <w:r>
              <w:rPr>
                <w:rFonts w:hint="eastAsia" w:ascii="宋体" w:hAnsi="宋体" w:eastAsia="宋体"/>
                <w:bCs/>
                <w:color w:val="000000"/>
                <w:szCs w:val="21"/>
                <w:highlight w:val="none"/>
              </w:rPr>
              <w:t>元</w:t>
            </w:r>
          </w:p>
          <w:p>
            <w:pPr>
              <w:spacing w:line="300" w:lineRule="exact"/>
              <w:jc w:val="left"/>
              <w:rPr>
                <w:rFonts w:hint="eastAsia" w:ascii="宋体" w:hAnsi="宋体" w:eastAsia="宋体"/>
                <w:bCs/>
                <w:color w:val="000000"/>
                <w:szCs w:val="21"/>
                <w:highlight w:val="none"/>
              </w:rPr>
            </w:pPr>
            <w:r>
              <w:rPr>
                <w:rFonts w:hint="eastAsia" w:ascii="宋体" w:hAnsi="宋体" w:eastAsia="宋体"/>
                <w:bCs/>
                <w:color w:val="000000"/>
                <w:szCs w:val="21"/>
                <w:highlight w:val="none"/>
              </w:rPr>
              <w:t>下浮率：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3135" w:type="dxa"/>
            <w:vAlign w:val="center"/>
          </w:tcPr>
          <w:p>
            <w:pPr>
              <w:spacing w:line="300" w:lineRule="exact"/>
              <w:jc w:val="center"/>
              <w:rPr>
                <w:rFonts w:hint="eastAsia" w:ascii="宋体" w:hAnsi="宋体" w:eastAsia="宋体"/>
                <w:b/>
                <w:color w:val="000000"/>
                <w:szCs w:val="21"/>
                <w:highlight w:val="none"/>
              </w:rPr>
            </w:pPr>
            <w:r>
              <w:rPr>
                <w:rFonts w:hint="eastAsia" w:ascii="宋体" w:hAnsi="宋体" w:eastAsia="宋体"/>
                <w:b/>
                <w:color w:val="000000"/>
                <w:szCs w:val="21"/>
                <w:highlight w:val="none"/>
              </w:rPr>
              <w:t>2）设计部分投标报价</w:t>
            </w:r>
          </w:p>
        </w:tc>
        <w:tc>
          <w:tcPr>
            <w:tcW w:w="6405" w:type="dxa"/>
            <w:gridSpan w:val="2"/>
            <w:vAlign w:val="center"/>
          </w:tcPr>
          <w:p>
            <w:pPr>
              <w:snapToGrid w:val="0"/>
              <w:spacing w:line="360" w:lineRule="auto"/>
              <w:jc w:val="left"/>
              <w:rPr>
                <w:rFonts w:hint="eastAsia" w:ascii="宋体" w:hAnsi="宋体" w:eastAsia="宋体"/>
                <w:bCs/>
                <w:color w:val="000000"/>
                <w:szCs w:val="21"/>
                <w:highlight w:val="none"/>
              </w:rPr>
            </w:pPr>
            <w:r>
              <w:rPr>
                <w:rFonts w:hint="eastAsia" w:ascii="宋体" w:hAnsi="宋体" w:eastAsia="宋体"/>
                <w:bCs/>
                <w:color w:val="000000"/>
                <w:szCs w:val="21"/>
                <w:highlight w:val="none"/>
              </w:rPr>
              <w:t>小写：</w:t>
            </w:r>
            <w:r>
              <w:rPr>
                <w:rFonts w:hint="eastAsia" w:ascii="宋体" w:hAnsi="宋体" w:eastAsia="宋体"/>
                <w:bCs/>
                <w:color w:val="000000"/>
                <w:szCs w:val="21"/>
                <w:highlight w:val="none"/>
                <w:u w:val="single"/>
              </w:rPr>
              <w:t xml:space="preserve"> </w:t>
            </w:r>
            <w:r>
              <w:rPr>
                <w:rFonts w:ascii="宋体" w:hAnsi="宋体" w:eastAsia="宋体"/>
                <w:bCs/>
                <w:color w:val="000000"/>
                <w:szCs w:val="21"/>
                <w:highlight w:val="none"/>
                <w:u w:val="single"/>
              </w:rPr>
              <w:t xml:space="preserve">              </w:t>
            </w:r>
            <w:r>
              <w:rPr>
                <w:rFonts w:hint="eastAsia" w:ascii="宋体" w:hAnsi="宋体" w:eastAsia="宋体"/>
                <w:bCs/>
                <w:color w:val="000000"/>
                <w:szCs w:val="21"/>
                <w:highlight w:val="none"/>
              </w:rPr>
              <w:t>元</w:t>
            </w:r>
          </w:p>
          <w:p>
            <w:pPr>
              <w:pStyle w:val="43"/>
              <w:rPr>
                <w:rFonts w:hint="eastAsia" w:hAnsi="宋体"/>
                <w:bCs/>
                <w:color w:val="000000"/>
                <w:szCs w:val="21"/>
                <w:highlight w:val="none"/>
              </w:rPr>
            </w:pPr>
            <w:r>
              <w:rPr>
                <w:rFonts w:hint="eastAsia" w:hAnsi="宋体"/>
                <w:bCs/>
                <w:color w:val="000000"/>
                <w:szCs w:val="21"/>
                <w:highlight w:val="none"/>
              </w:rPr>
              <w:t>下浮率：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3135" w:type="dxa"/>
            <w:vAlign w:val="center"/>
          </w:tcPr>
          <w:p>
            <w:pPr>
              <w:spacing w:line="300" w:lineRule="exact"/>
              <w:jc w:val="center"/>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投标</w:t>
            </w:r>
            <w:r>
              <w:rPr>
                <w:rFonts w:hint="eastAsia" w:ascii="宋体" w:hAnsi="宋体" w:eastAsia="宋体"/>
                <w:b/>
                <w:color w:val="000000"/>
                <w:szCs w:val="21"/>
                <w:highlight w:val="none"/>
              </w:rPr>
              <w:t>总</w:t>
            </w:r>
            <w:r>
              <w:rPr>
                <w:rFonts w:hint="eastAsia" w:ascii="宋体" w:hAnsi="宋体" w:eastAsia="宋体"/>
                <w:b/>
                <w:color w:val="000000"/>
                <w:szCs w:val="21"/>
                <w:highlight w:val="none"/>
                <w:lang w:val="zh-CN"/>
              </w:rPr>
              <w:t>工期（含设计、施工工期）</w:t>
            </w:r>
          </w:p>
        </w:tc>
        <w:tc>
          <w:tcPr>
            <w:tcW w:w="6405" w:type="dxa"/>
            <w:gridSpan w:val="2"/>
            <w:vAlign w:val="center"/>
          </w:tcPr>
          <w:p>
            <w:pPr>
              <w:spacing w:line="300" w:lineRule="exact"/>
              <w:jc w:val="left"/>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按招标文件要求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3135" w:type="dxa"/>
            <w:vAlign w:val="center"/>
          </w:tcPr>
          <w:p>
            <w:pPr>
              <w:spacing w:line="300" w:lineRule="exact"/>
              <w:jc w:val="center"/>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工程质量标准</w:t>
            </w:r>
          </w:p>
        </w:tc>
        <w:tc>
          <w:tcPr>
            <w:tcW w:w="6405" w:type="dxa"/>
            <w:gridSpan w:val="2"/>
            <w:vAlign w:val="center"/>
          </w:tcPr>
          <w:p>
            <w:pPr>
              <w:spacing w:line="300" w:lineRule="exact"/>
              <w:jc w:val="left"/>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按招标文件要求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3135" w:type="dxa"/>
            <w:vAlign w:val="center"/>
          </w:tcPr>
          <w:p>
            <w:pPr>
              <w:spacing w:line="300" w:lineRule="exact"/>
              <w:jc w:val="center"/>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保修期限</w:t>
            </w:r>
          </w:p>
        </w:tc>
        <w:tc>
          <w:tcPr>
            <w:tcW w:w="6405" w:type="dxa"/>
            <w:gridSpan w:val="2"/>
            <w:vAlign w:val="center"/>
          </w:tcPr>
          <w:p>
            <w:pPr>
              <w:spacing w:line="300" w:lineRule="exact"/>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按照《建设工程质量管理条例》规定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135" w:type="dxa"/>
            <w:vAlign w:val="center"/>
          </w:tcPr>
          <w:p>
            <w:pPr>
              <w:spacing w:line="300" w:lineRule="exact"/>
              <w:jc w:val="center"/>
              <w:rPr>
                <w:rFonts w:hint="eastAsia" w:ascii="宋体" w:hAnsi="宋体" w:eastAsia="宋体"/>
                <w:b/>
                <w:color w:val="000000"/>
                <w:szCs w:val="21"/>
                <w:highlight w:val="none"/>
              </w:rPr>
            </w:pPr>
            <w:r>
              <w:rPr>
                <w:rFonts w:hint="eastAsia" w:ascii="宋体" w:hAnsi="宋体" w:eastAsia="宋体"/>
                <w:b/>
                <w:color w:val="000000"/>
                <w:szCs w:val="21"/>
                <w:highlight w:val="none"/>
              </w:rPr>
              <w:t>项目负责人（兼施工负责人）</w:t>
            </w:r>
          </w:p>
        </w:tc>
        <w:tc>
          <w:tcPr>
            <w:tcW w:w="1657" w:type="dxa"/>
            <w:vAlign w:val="center"/>
          </w:tcPr>
          <w:p>
            <w:pPr>
              <w:spacing w:line="300" w:lineRule="exact"/>
              <w:jc w:val="center"/>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姓名</w:t>
            </w:r>
          </w:p>
        </w:tc>
        <w:tc>
          <w:tcPr>
            <w:tcW w:w="4748" w:type="dxa"/>
            <w:vAlign w:val="center"/>
          </w:tcPr>
          <w:p>
            <w:pPr>
              <w:spacing w:line="300" w:lineRule="exact"/>
              <w:rPr>
                <w:rFonts w:ascii="宋体" w:hAnsi="宋体" w:eastAsia="宋体"/>
                <w:b/>
                <w:color w:val="000000"/>
                <w:szCs w:val="21"/>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135" w:type="dxa"/>
            <w:vAlign w:val="center"/>
          </w:tcPr>
          <w:p>
            <w:pPr>
              <w:spacing w:line="300" w:lineRule="exact"/>
              <w:jc w:val="center"/>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设计负责人</w:t>
            </w:r>
          </w:p>
        </w:tc>
        <w:tc>
          <w:tcPr>
            <w:tcW w:w="1657" w:type="dxa"/>
            <w:vAlign w:val="center"/>
          </w:tcPr>
          <w:p>
            <w:pPr>
              <w:spacing w:line="300" w:lineRule="exact"/>
              <w:jc w:val="center"/>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姓名</w:t>
            </w:r>
          </w:p>
        </w:tc>
        <w:tc>
          <w:tcPr>
            <w:tcW w:w="4748" w:type="dxa"/>
            <w:vAlign w:val="center"/>
          </w:tcPr>
          <w:p>
            <w:pPr>
              <w:spacing w:line="300" w:lineRule="exact"/>
              <w:rPr>
                <w:rFonts w:ascii="宋体" w:hAnsi="宋体" w:eastAsia="宋体"/>
                <w:b/>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3135" w:type="dxa"/>
            <w:vAlign w:val="center"/>
          </w:tcPr>
          <w:p>
            <w:pPr>
              <w:spacing w:line="300" w:lineRule="exact"/>
              <w:jc w:val="center"/>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委派的专职安全员</w:t>
            </w:r>
          </w:p>
        </w:tc>
        <w:tc>
          <w:tcPr>
            <w:tcW w:w="1657" w:type="dxa"/>
            <w:vAlign w:val="center"/>
          </w:tcPr>
          <w:p>
            <w:pPr>
              <w:spacing w:line="300" w:lineRule="exact"/>
              <w:jc w:val="center"/>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姓名</w:t>
            </w:r>
          </w:p>
        </w:tc>
        <w:tc>
          <w:tcPr>
            <w:tcW w:w="4748" w:type="dxa"/>
            <w:vAlign w:val="center"/>
          </w:tcPr>
          <w:p>
            <w:pPr>
              <w:spacing w:line="300" w:lineRule="exact"/>
              <w:rPr>
                <w:rFonts w:ascii="宋体" w:hAnsi="宋体" w:eastAsia="宋体"/>
                <w:b/>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3135" w:type="dxa"/>
            <w:vAlign w:val="center"/>
          </w:tcPr>
          <w:p>
            <w:pPr>
              <w:spacing w:line="300" w:lineRule="exact"/>
              <w:jc w:val="center"/>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投标有效期</w:t>
            </w:r>
          </w:p>
        </w:tc>
        <w:tc>
          <w:tcPr>
            <w:tcW w:w="6405" w:type="dxa"/>
            <w:gridSpan w:val="2"/>
            <w:vAlign w:val="center"/>
          </w:tcPr>
          <w:p>
            <w:pPr>
              <w:spacing w:line="300" w:lineRule="exact"/>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按招标文件要求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3135" w:type="dxa"/>
            <w:vAlign w:val="center"/>
          </w:tcPr>
          <w:p>
            <w:pPr>
              <w:spacing w:line="300" w:lineRule="exact"/>
              <w:jc w:val="center"/>
              <w:rPr>
                <w:rFonts w:hint="eastAsia" w:ascii="宋体" w:hAnsi="宋体" w:eastAsia="宋体"/>
                <w:b/>
                <w:color w:val="000000"/>
                <w:szCs w:val="21"/>
                <w:highlight w:val="none"/>
              </w:rPr>
            </w:pPr>
            <w:r>
              <w:rPr>
                <w:rFonts w:hint="eastAsia" w:ascii="宋体" w:hAnsi="宋体" w:eastAsia="宋体"/>
                <w:b/>
                <w:color w:val="000000"/>
                <w:szCs w:val="21"/>
                <w:highlight w:val="none"/>
              </w:rPr>
              <w:t>法定代表人或其委托代理人（签字或盖章）</w:t>
            </w:r>
          </w:p>
        </w:tc>
        <w:tc>
          <w:tcPr>
            <w:tcW w:w="6405" w:type="dxa"/>
            <w:gridSpan w:val="2"/>
            <w:vAlign w:val="center"/>
          </w:tcPr>
          <w:p>
            <w:pPr>
              <w:spacing w:line="300" w:lineRule="exact"/>
              <w:rPr>
                <w:rFonts w:ascii="宋体" w:hAnsi="宋体" w:eastAsia="宋体"/>
                <w:b/>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3135" w:type="dxa"/>
            <w:vAlign w:val="center"/>
          </w:tcPr>
          <w:p>
            <w:pPr>
              <w:spacing w:line="300" w:lineRule="exact"/>
              <w:jc w:val="center"/>
              <w:rPr>
                <w:rFonts w:hint="eastAsia" w:ascii="宋体" w:hAnsi="宋体" w:eastAsia="宋体"/>
                <w:b/>
                <w:color w:val="000000"/>
                <w:szCs w:val="21"/>
                <w:highlight w:val="none"/>
                <w:lang w:val="zh-CN"/>
              </w:rPr>
            </w:pPr>
            <w:r>
              <w:rPr>
                <w:rFonts w:hint="eastAsia" w:ascii="宋体" w:hAnsi="宋体" w:eastAsia="宋体"/>
                <w:b/>
                <w:color w:val="000000"/>
                <w:szCs w:val="21"/>
                <w:highlight w:val="none"/>
                <w:lang w:val="zh-CN"/>
              </w:rPr>
              <w:t>投标单位（盖章）</w:t>
            </w:r>
          </w:p>
        </w:tc>
        <w:tc>
          <w:tcPr>
            <w:tcW w:w="6405" w:type="dxa"/>
            <w:gridSpan w:val="2"/>
            <w:vAlign w:val="center"/>
          </w:tcPr>
          <w:p>
            <w:pPr>
              <w:spacing w:line="300" w:lineRule="exact"/>
              <w:rPr>
                <w:rFonts w:ascii="宋体" w:hAnsi="宋体" w:eastAsia="宋体"/>
                <w:b/>
                <w:color w:val="000000"/>
                <w:szCs w:val="21"/>
                <w:highlight w:val="none"/>
              </w:rPr>
            </w:pPr>
          </w:p>
        </w:tc>
      </w:tr>
    </w:tbl>
    <w:p>
      <w:pPr>
        <w:pStyle w:val="300"/>
        <w:ind w:firstLine="0" w:firstLineChars="0"/>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注：（1）联合体投标的，“投标单位”一栏需书写所有联合体成员的单位全称，可由牵头方签署、盖章。</w:t>
      </w:r>
    </w:p>
    <w:p>
      <w:pPr>
        <w:pStyle w:val="300"/>
        <w:ind w:firstLine="360"/>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（2）投标总报价的大写金额和小写金额不一致的，以大写金额为准，投标报价精确到小数点后两位。</w:t>
      </w:r>
    </w:p>
    <w:p>
      <w:pPr>
        <w:pStyle w:val="300"/>
        <w:ind w:firstLine="360"/>
        <w:rPr>
          <w:rFonts w:hint="eastAsia" w:ascii="宋体" w:hAnsi="宋体" w:eastAsia="宋体"/>
          <w:color w:val="000000"/>
          <w:sz w:val="18"/>
          <w:szCs w:val="18"/>
          <w:highlight w:val="none"/>
        </w:rPr>
      </w:pPr>
      <w:r>
        <w:rPr>
          <w:rFonts w:hint="eastAsia" w:ascii="宋体" w:hAnsi="宋体" w:eastAsia="宋体"/>
          <w:color w:val="000000"/>
          <w:sz w:val="18"/>
          <w:szCs w:val="18"/>
          <w:highlight w:val="none"/>
        </w:rPr>
        <w:t>（3）建安工程费为相应最高投标限价×（1-下浮率）；设计费为相应最高投标限价×（1-下浮率）；</w:t>
      </w:r>
    </w:p>
    <w:p>
      <w:pPr>
        <w:pStyle w:val="300"/>
        <w:ind w:firstLine="360"/>
        <w:rPr>
          <w:rFonts w:hint="eastAsia" w:ascii="宋体" w:hAnsi="宋体" w:eastAsia="宋体"/>
          <w:color w:val="000000"/>
          <w:sz w:val="18"/>
          <w:szCs w:val="18"/>
          <w:highlight w:val="none"/>
          <w:lang w:val="zh-CN"/>
        </w:rPr>
      </w:pPr>
      <w:r>
        <w:rPr>
          <w:rFonts w:hint="eastAsia" w:ascii="宋体" w:hAnsi="宋体" w:eastAsia="宋体"/>
          <w:color w:val="000000"/>
          <w:sz w:val="18"/>
          <w:szCs w:val="18"/>
          <w:highlight w:val="none"/>
          <w:lang w:val="zh-CN"/>
        </w:rPr>
        <w:t>（</w:t>
      </w:r>
      <w:r>
        <w:rPr>
          <w:rFonts w:hint="eastAsia" w:ascii="宋体" w:hAnsi="宋体" w:eastAsia="宋体"/>
          <w:color w:val="000000"/>
          <w:sz w:val="18"/>
          <w:szCs w:val="18"/>
          <w:highlight w:val="none"/>
        </w:rPr>
        <w:t>4</w:t>
      </w:r>
      <w:r>
        <w:rPr>
          <w:rFonts w:hint="eastAsia" w:ascii="宋体" w:hAnsi="宋体" w:eastAsia="宋体"/>
          <w:color w:val="000000"/>
          <w:sz w:val="18"/>
          <w:szCs w:val="18"/>
          <w:highlight w:val="none"/>
          <w:lang w:val="zh-CN"/>
        </w:rPr>
        <w:t>）投标报价的小写保留小数点后2位数字，大写金额和小写金额不一致的，以大写金额为准。</w:t>
      </w:r>
    </w:p>
    <w:p>
      <w:pPr>
        <w:pStyle w:val="300"/>
        <w:ind w:firstLine="360"/>
        <w:rPr>
          <w:rFonts w:hint="eastAsia" w:ascii="宋体" w:hAnsi="宋体" w:eastAsia="宋体"/>
          <w:color w:val="000000"/>
          <w:sz w:val="18"/>
          <w:szCs w:val="18"/>
          <w:highlight w:val="none"/>
          <w:lang w:val="zh-CN"/>
        </w:rPr>
      </w:pPr>
      <w:r>
        <w:rPr>
          <w:rFonts w:hint="eastAsia" w:ascii="宋体" w:hAnsi="宋体" w:eastAsia="宋体"/>
          <w:color w:val="000000"/>
          <w:sz w:val="18"/>
          <w:szCs w:val="18"/>
          <w:highlight w:val="none"/>
          <w:lang w:val="zh-CN"/>
        </w:rPr>
        <w:t>（</w:t>
      </w:r>
      <w:r>
        <w:rPr>
          <w:rFonts w:hint="eastAsia" w:ascii="宋体" w:hAnsi="宋体" w:eastAsia="宋体"/>
          <w:color w:val="000000"/>
          <w:sz w:val="18"/>
          <w:szCs w:val="18"/>
          <w:highlight w:val="none"/>
        </w:rPr>
        <w:t>5</w:t>
      </w:r>
      <w:r>
        <w:rPr>
          <w:rFonts w:hint="eastAsia" w:ascii="宋体" w:hAnsi="宋体" w:eastAsia="宋体"/>
          <w:color w:val="000000"/>
          <w:sz w:val="18"/>
          <w:szCs w:val="18"/>
          <w:highlight w:val="none"/>
          <w:lang w:val="zh-CN"/>
        </w:rPr>
        <w:t>）投标人须按招标文件要求报价，且不超过投标最高限价，否则视为无效标。</w:t>
      </w:r>
    </w:p>
    <w:p>
      <w:pPr>
        <w:pStyle w:val="300"/>
        <w:ind w:firstLine="400"/>
        <w:rPr>
          <w:rFonts w:ascii="宋体" w:hAnsi="宋体" w:eastAsia="宋体"/>
          <w:color w:val="000000"/>
          <w:highlight w:val="none"/>
          <w:lang w:val="zh-CN"/>
        </w:rPr>
      </w:pPr>
    </w:p>
    <w:p>
      <w:pPr>
        <w:autoSpaceDE w:val="0"/>
        <w:autoSpaceDN w:val="0"/>
        <w:spacing w:line="360" w:lineRule="auto"/>
        <w:jc w:val="center"/>
        <w:rPr>
          <w:rFonts w:hint="eastAsia" w:ascii="宋体" w:hAnsi="宋体" w:eastAsia="宋体"/>
          <w:b/>
          <w:bCs/>
          <w:color w:val="000000"/>
          <w:sz w:val="36"/>
          <w:szCs w:val="36"/>
          <w:highlight w:val="none"/>
          <w:lang w:val="zh-CN"/>
        </w:rPr>
      </w:pPr>
    </w:p>
    <w:p>
      <w:pPr>
        <w:autoSpaceDE w:val="0"/>
        <w:autoSpaceDN w:val="0"/>
        <w:spacing w:line="360" w:lineRule="auto"/>
        <w:jc w:val="center"/>
        <w:rPr>
          <w:rFonts w:hint="eastAsia" w:ascii="宋体" w:hAnsi="宋体" w:eastAsia="宋体"/>
          <w:b/>
          <w:bCs/>
          <w:color w:val="000000"/>
          <w:sz w:val="36"/>
          <w:szCs w:val="36"/>
          <w:highlight w:val="none"/>
          <w:lang w:val="zh-CN"/>
        </w:rPr>
      </w:pPr>
    </w:p>
    <w:p>
      <w:pPr>
        <w:autoSpaceDE w:val="0"/>
        <w:autoSpaceDN w:val="0"/>
        <w:spacing w:line="360" w:lineRule="auto"/>
        <w:jc w:val="center"/>
        <w:rPr>
          <w:rFonts w:hint="eastAsia" w:ascii="宋体" w:hAnsi="宋体" w:eastAsia="宋体"/>
          <w:b/>
          <w:bCs/>
          <w:color w:val="000000"/>
          <w:sz w:val="36"/>
          <w:szCs w:val="36"/>
          <w:highlight w:val="none"/>
          <w:lang w:val="zh-CN"/>
        </w:rPr>
      </w:pPr>
      <w:r>
        <w:rPr>
          <w:rFonts w:hint="eastAsia" w:ascii="宋体" w:hAnsi="宋体" w:eastAsia="宋体"/>
          <w:b/>
          <w:bCs/>
          <w:color w:val="000000"/>
          <w:sz w:val="36"/>
          <w:szCs w:val="36"/>
          <w:highlight w:val="none"/>
          <w:lang w:val="zh-CN"/>
        </w:rPr>
        <w:br w:type="page"/>
      </w:r>
      <w:r>
        <w:rPr>
          <w:rFonts w:hint="eastAsia" w:ascii="宋体" w:hAnsi="宋体" w:eastAsia="宋体"/>
          <w:b/>
          <w:bCs/>
          <w:color w:val="000000"/>
          <w:sz w:val="36"/>
          <w:szCs w:val="36"/>
          <w:highlight w:val="none"/>
          <w:lang w:val="zh-CN"/>
        </w:rPr>
        <w:t>设计投标书</w:t>
      </w:r>
    </w:p>
    <w:p>
      <w:pPr>
        <w:rPr>
          <w:rFonts w:ascii="宋体" w:hAnsi="宋体" w:eastAsia="宋体"/>
          <w:color w:val="000000"/>
          <w:highlight w:val="none"/>
        </w:rPr>
      </w:pPr>
    </w:p>
    <w:p>
      <w:pPr>
        <w:spacing w:line="360" w:lineRule="auto"/>
        <w:jc w:val="left"/>
        <w:rPr>
          <w:rFonts w:hint="eastAsia" w:ascii="宋体" w:hAnsi="宋体" w:eastAsia="宋体"/>
          <w:color w:val="000000"/>
          <w:szCs w:val="21"/>
          <w:highlight w:val="none"/>
        </w:rPr>
      </w:pPr>
      <w:r>
        <w:rPr>
          <w:rFonts w:hint="eastAsia" w:ascii="宋体" w:hAnsi="宋体" w:eastAsia="宋体"/>
          <w:color w:val="000000"/>
          <w:szCs w:val="21"/>
          <w:highlight w:val="none"/>
        </w:rPr>
        <w:t>项目名称：</w:t>
      </w:r>
      <w:r>
        <w:rPr>
          <w:rFonts w:hint="eastAsia" w:ascii="宋体" w:hAnsi="宋体" w:eastAsia="宋体"/>
          <w:color w:val="000000"/>
          <w:szCs w:val="21"/>
          <w:highlight w:val="none"/>
          <w:u w:val="single"/>
        </w:rPr>
        <w:t xml:space="preserve">                           </w:t>
      </w:r>
    </w:p>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致：</w:t>
      </w:r>
      <w:r>
        <w:rPr>
          <w:rFonts w:hint="eastAsia" w:ascii="宋体" w:hAnsi="宋体" w:eastAsia="宋体"/>
          <w:color w:val="000000"/>
          <w:szCs w:val="21"/>
          <w:highlight w:val="none"/>
          <w:u w:val="single"/>
        </w:rPr>
        <w:t xml:space="preserve">       （招标人名称）             </w:t>
      </w:r>
    </w:p>
    <w:p>
      <w:pPr>
        <w:pStyle w:val="43"/>
        <w:spacing w:line="360" w:lineRule="auto"/>
        <w:ind w:firstLine="420"/>
        <w:rPr>
          <w:rFonts w:hint="eastAsia" w:hAnsi="宋体"/>
          <w:color w:val="000000"/>
          <w:szCs w:val="21"/>
          <w:highlight w:val="none"/>
        </w:rPr>
      </w:pPr>
      <w:r>
        <w:rPr>
          <w:rFonts w:hint="eastAsia" w:hAnsi="宋体"/>
          <w:color w:val="000000"/>
          <w:szCs w:val="21"/>
          <w:highlight w:val="none"/>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43"/>
        <w:spacing w:line="360" w:lineRule="auto"/>
        <w:ind w:firstLine="420"/>
        <w:rPr>
          <w:rFonts w:hint="eastAsia" w:hAnsi="宋体"/>
          <w:color w:val="000000"/>
          <w:szCs w:val="21"/>
          <w:highlight w:val="none"/>
        </w:rPr>
      </w:pPr>
      <w:r>
        <w:rPr>
          <w:rFonts w:hint="eastAsia" w:hAnsi="宋体"/>
          <w:color w:val="000000"/>
          <w:szCs w:val="21"/>
          <w:highlight w:val="none"/>
        </w:rPr>
        <w:t>我方愿以</w:t>
      </w:r>
      <w:r>
        <w:rPr>
          <w:rFonts w:hint="eastAsia" w:hAnsi="宋体"/>
          <w:b/>
          <w:color w:val="000000"/>
          <w:szCs w:val="21"/>
          <w:highlight w:val="none"/>
        </w:rPr>
        <w:t>设计费</w:t>
      </w:r>
      <w:r>
        <w:rPr>
          <w:rFonts w:hint="eastAsia" w:hAnsi="宋体"/>
          <w:b/>
          <w:color w:val="000000"/>
          <w:szCs w:val="21"/>
          <w:highlight w:val="none"/>
          <w:u w:val="single"/>
        </w:rPr>
        <w:t xml:space="preserve">       </w:t>
      </w:r>
      <w:r>
        <w:rPr>
          <w:rFonts w:hint="eastAsia" w:hAnsi="宋体"/>
          <w:bCs/>
          <w:color w:val="000000"/>
          <w:szCs w:val="21"/>
          <w:highlight w:val="none"/>
        </w:rPr>
        <w:t>元</w:t>
      </w:r>
      <w:r>
        <w:rPr>
          <w:rFonts w:hint="eastAsia" w:hAnsi="宋体"/>
          <w:color w:val="000000"/>
          <w:szCs w:val="21"/>
          <w:highlight w:val="none"/>
        </w:rPr>
        <w:t>的投标报价，承包本次招标所包含的设计工作，并承担任何质量缺陷责任。我方设计负责人是</w:t>
      </w:r>
      <w:r>
        <w:rPr>
          <w:rFonts w:hint="eastAsia" w:hAnsi="宋体"/>
          <w:color w:val="000000"/>
          <w:szCs w:val="21"/>
          <w:highlight w:val="none"/>
          <w:u w:val="single"/>
        </w:rPr>
        <w:t xml:space="preserve">              </w:t>
      </w:r>
      <w:r>
        <w:rPr>
          <w:rFonts w:hint="eastAsia" w:hAnsi="宋体"/>
          <w:color w:val="000000"/>
          <w:szCs w:val="21"/>
          <w:highlight w:val="none"/>
        </w:rPr>
        <w:t>。</w:t>
      </w:r>
    </w:p>
    <w:p>
      <w:pPr>
        <w:pStyle w:val="43"/>
        <w:spacing w:line="360" w:lineRule="auto"/>
        <w:ind w:firstLine="371" w:firstLineChars="177"/>
        <w:rPr>
          <w:rFonts w:hint="eastAsia" w:hAnsi="宋体"/>
          <w:color w:val="000000"/>
          <w:szCs w:val="21"/>
          <w:highlight w:val="none"/>
        </w:rPr>
      </w:pPr>
      <w:r>
        <w:rPr>
          <w:rFonts w:hint="eastAsia" w:hAnsi="宋体"/>
          <w:color w:val="000000"/>
          <w:szCs w:val="21"/>
          <w:highlight w:val="none"/>
        </w:rPr>
        <w:t>我方遵守本投标书直至投标有效期满，在投标有效期满前，本投标书对我方一直具有约束力，随时可接受中标。我方承认所附投标文件资料为本投标书的一部分。</w:t>
      </w:r>
    </w:p>
    <w:p>
      <w:pPr>
        <w:pStyle w:val="43"/>
        <w:spacing w:line="360" w:lineRule="auto"/>
        <w:ind w:firstLine="371" w:firstLineChars="177"/>
        <w:rPr>
          <w:rFonts w:hint="eastAsia" w:hAnsi="宋体"/>
          <w:color w:val="000000"/>
          <w:szCs w:val="21"/>
          <w:highlight w:val="none"/>
        </w:rPr>
      </w:pPr>
      <w:r>
        <w:rPr>
          <w:rFonts w:hint="eastAsia" w:hAnsi="宋体"/>
          <w:color w:val="000000"/>
          <w:szCs w:val="21"/>
          <w:highlight w:val="none"/>
        </w:rPr>
        <w:t>我方认同招标文件规定的评审规则，遵守评标委员会的裁决结果，并且不会采取妨碍项目进展的行为。</w:t>
      </w:r>
    </w:p>
    <w:p>
      <w:pPr>
        <w:pStyle w:val="43"/>
        <w:spacing w:line="360" w:lineRule="auto"/>
        <w:ind w:firstLine="371" w:firstLineChars="177"/>
        <w:rPr>
          <w:rFonts w:hint="eastAsia" w:hAnsi="宋体"/>
          <w:color w:val="000000"/>
          <w:szCs w:val="21"/>
          <w:highlight w:val="none"/>
        </w:rPr>
      </w:pPr>
      <w:r>
        <w:rPr>
          <w:rFonts w:hint="eastAsia" w:hAnsi="宋体"/>
          <w:color w:val="000000"/>
          <w:szCs w:val="21"/>
          <w:highlight w:val="none"/>
        </w:rPr>
        <w:t>如果我方中标，我方将提供规定的履约担保，将在合同规定的日期开工，并在竣工时间内，按照上述文件完成项目。</w:t>
      </w:r>
    </w:p>
    <w:p>
      <w:pPr>
        <w:pStyle w:val="43"/>
        <w:spacing w:line="360" w:lineRule="auto"/>
        <w:ind w:firstLine="420"/>
        <w:rPr>
          <w:rFonts w:hint="eastAsia" w:hAnsi="宋体"/>
          <w:color w:val="000000"/>
          <w:szCs w:val="21"/>
          <w:highlight w:val="none"/>
        </w:rPr>
      </w:pPr>
      <w:r>
        <w:rPr>
          <w:rFonts w:hint="eastAsia" w:hAnsi="宋体"/>
          <w:color w:val="000000"/>
          <w:szCs w:val="21"/>
          <w:highlight w:val="none"/>
        </w:rPr>
        <w:t>除非制定正式合同协议书并生效，本投标书以及你方中标通知书，应构成你我双方间具有约束力的合同。</w:t>
      </w:r>
    </w:p>
    <w:p>
      <w:pPr>
        <w:pStyle w:val="43"/>
        <w:spacing w:line="360" w:lineRule="auto"/>
        <w:ind w:firstLine="420"/>
        <w:rPr>
          <w:rFonts w:hint="eastAsia" w:hAnsi="宋体"/>
          <w:color w:val="000000"/>
          <w:szCs w:val="21"/>
          <w:highlight w:val="none"/>
        </w:rPr>
      </w:pPr>
      <w:r>
        <w:rPr>
          <w:rFonts w:hint="eastAsia" w:hAnsi="宋体"/>
          <w:color w:val="000000"/>
          <w:szCs w:val="21"/>
          <w:highlight w:val="none"/>
        </w:rPr>
        <w:t>我方保证投标材料及其后提供的一切材料都是真实的；在广州公共资源交易中心企业库登记的一切信息都是真实的、在有效期内的。若与事实不符，经查实，我方愿意接受公开通报，承担由此带来的法律后果，并自愿停止参加广州市行政辖区内的招标投标活动三个月。</w:t>
      </w:r>
    </w:p>
    <w:p>
      <w:pPr>
        <w:spacing w:line="360" w:lineRule="auto"/>
        <w:rPr>
          <w:rFonts w:ascii="宋体" w:hAnsi="宋体" w:eastAsia="宋体"/>
          <w:color w:val="000000"/>
          <w:szCs w:val="21"/>
          <w:highlight w:val="none"/>
        </w:rPr>
      </w:pPr>
    </w:p>
    <w:p>
      <w:pPr>
        <w:spacing w:line="360" w:lineRule="auto"/>
        <w:ind w:firstLine="3360" w:firstLineChars="1600"/>
        <w:rPr>
          <w:rFonts w:hint="eastAsia" w:ascii="宋体" w:hAnsi="宋体" w:eastAsia="宋体"/>
          <w:color w:val="000000"/>
          <w:szCs w:val="21"/>
          <w:highlight w:val="none"/>
        </w:rPr>
      </w:pPr>
      <w:r>
        <w:rPr>
          <w:rFonts w:hint="eastAsia" w:ascii="宋体" w:hAnsi="宋体" w:eastAsia="宋体"/>
          <w:color w:val="000000"/>
          <w:szCs w:val="21"/>
          <w:highlight w:val="none"/>
        </w:rPr>
        <w:t>投标人：    （盖章）</w:t>
      </w:r>
    </w:p>
    <w:p>
      <w:pPr>
        <w:spacing w:line="360" w:lineRule="auto"/>
        <w:ind w:firstLine="3360" w:firstLineChars="1600"/>
        <w:rPr>
          <w:rFonts w:hint="eastAsia" w:ascii="宋体" w:hAnsi="宋体" w:eastAsia="宋体"/>
          <w:color w:val="000000"/>
          <w:szCs w:val="21"/>
          <w:highlight w:val="none"/>
        </w:rPr>
      </w:pPr>
      <w:r>
        <w:rPr>
          <w:rFonts w:hint="eastAsia" w:ascii="宋体" w:hAnsi="宋体" w:eastAsia="宋体"/>
          <w:color w:val="000000"/>
          <w:szCs w:val="21"/>
          <w:highlight w:val="none"/>
        </w:rPr>
        <w:t>法定代表人或其授权委托人(签名或盖章)：</w:t>
      </w:r>
    </w:p>
    <w:p>
      <w:pPr>
        <w:spacing w:line="360" w:lineRule="auto"/>
        <w:ind w:firstLine="3360" w:firstLineChars="1600"/>
        <w:rPr>
          <w:rFonts w:hint="eastAsia" w:ascii="宋体" w:hAnsi="宋体" w:eastAsia="宋体"/>
          <w:color w:val="000000"/>
          <w:szCs w:val="21"/>
          <w:highlight w:val="none"/>
        </w:rPr>
      </w:pPr>
      <w:r>
        <w:rPr>
          <w:rFonts w:hint="eastAsia" w:ascii="宋体" w:hAnsi="宋体" w:eastAsia="宋体"/>
          <w:color w:val="000000"/>
          <w:szCs w:val="21"/>
          <w:highlight w:val="none"/>
        </w:rPr>
        <w:t>日期：    年  月  日</w:t>
      </w:r>
    </w:p>
    <w:p>
      <w:pPr>
        <w:pStyle w:val="43"/>
        <w:spacing w:line="360" w:lineRule="auto"/>
        <w:ind w:firstLine="210" w:firstLineChars="100"/>
        <w:rPr>
          <w:rFonts w:hAnsi="宋体"/>
          <w:color w:val="000000"/>
          <w:szCs w:val="21"/>
          <w:highlight w:val="none"/>
        </w:rPr>
      </w:pPr>
    </w:p>
    <w:p>
      <w:pPr>
        <w:pStyle w:val="43"/>
        <w:spacing w:line="360" w:lineRule="auto"/>
        <w:jc w:val="left"/>
        <w:rPr>
          <w:rFonts w:hint="eastAsia" w:hAnsi="宋体"/>
          <w:b/>
          <w:color w:val="000000"/>
          <w:szCs w:val="21"/>
          <w:highlight w:val="none"/>
        </w:rPr>
      </w:pPr>
      <w:r>
        <w:rPr>
          <w:rFonts w:hint="eastAsia" w:hAnsi="宋体"/>
          <w:b/>
          <w:color w:val="000000"/>
          <w:szCs w:val="21"/>
          <w:highlight w:val="none"/>
        </w:rPr>
        <w:t>注：联合体投标的，“投标人”一栏需书写所有联合体成员的单位全称，可由牵头方签署、盖章。</w:t>
      </w:r>
    </w:p>
    <w:p>
      <w:pPr>
        <w:autoSpaceDE w:val="0"/>
        <w:autoSpaceDN w:val="0"/>
        <w:spacing w:line="360" w:lineRule="auto"/>
        <w:rPr>
          <w:rFonts w:hint="eastAsia" w:ascii="宋体" w:hAnsi="宋体" w:eastAsia="宋体"/>
          <w:b/>
          <w:color w:val="000000"/>
          <w:sz w:val="24"/>
          <w:highlight w:val="none"/>
        </w:rPr>
      </w:pPr>
      <w:r>
        <w:rPr>
          <w:rFonts w:hint="eastAsia" w:ascii="宋体" w:hAnsi="宋体" w:eastAsia="宋体"/>
          <w:b/>
          <w:color w:val="000000"/>
          <w:sz w:val="24"/>
          <w:highlight w:val="none"/>
        </w:rPr>
        <w:br w:type="page"/>
      </w:r>
      <w:r>
        <w:rPr>
          <w:rFonts w:hint="eastAsia" w:ascii="宋体" w:hAnsi="宋体" w:eastAsia="宋体"/>
          <w:bCs/>
          <w:color w:val="000000"/>
          <w:highlight w:val="none"/>
        </w:rPr>
        <w:t xml:space="preserve"> 格式2:</w:t>
      </w:r>
    </w:p>
    <w:p>
      <w:pPr>
        <w:autoSpaceDE w:val="0"/>
        <w:autoSpaceDN w:val="0"/>
        <w:spacing w:line="360" w:lineRule="auto"/>
        <w:jc w:val="center"/>
        <w:rPr>
          <w:rFonts w:hint="eastAsia" w:ascii="宋体" w:hAnsi="宋体" w:eastAsia="宋体"/>
          <w:b/>
          <w:bCs/>
          <w:color w:val="000000"/>
          <w:sz w:val="32"/>
          <w:szCs w:val="32"/>
          <w:highlight w:val="none"/>
          <w:lang w:val="zh-CN"/>
        </w:rPr>
      </w:pPr>
      <w:r>
        <w:rPr>
          <w:rFonts w:hint="eastAsia" w:ascii="宋体" w:hAnsi="宋体" w:eastAsia="宋体"/>
          <w:b/>
          <w:bCs/>
          <w:color w:val="000000"/>
          <w:sz w:val="32"/>
          <w:szCs w:val="32"/>
          <w:highlight w:val="none"/>
          <w:lang w:val="zh-CN"/>
        </w:rPr>
        <w:t>联合体协议</w:t>
      </w:r>
      <w:r>
        <w:rPr>
          <w:rFonts w:hint="eastAsia" w:ascii="宋体" w:hAnsi="宋体" w:eastAsia="宋体"/>
          <w:b/>
          <w:bCs/>
          <w:color w:val="000000"/>
          <w:sz w:val="32"/>
          <w:szCs w:val="32"/>
          <w:highlight w:val="none"/>
        </w:rPr>
        <w:t>书</w:t>
      </w:r>
    </w:p>
    <w:p>
      <w:pPr>
        <w:autoSpaceDE w:val="0"/>
        <w:autoSpaceDN w:val="0"/>
        <w:spacing w:line="360" w:lineRule="auto"/>
        <w:jc w:val="center"/>
        <w:rPr>
          <w:rFonts w:hint="eastAsia" w:ascii="宋体" w:hAnsi="宋体" w:eastAsia="宋体"/>
          <w:b/>
          <w:bCs/>
          <w:color w:val="000000"/>
          <w:sz w:val="32"/>
          <w:szCs w:val="32"/>
          <w:highlight w:val="none"/>
        </w:rPr>
      </w:pPr>
      <w:r>
        <w:rPr>
          <w:rFonts w:hint="eastAsia" w:ascii="宋体" w:hAnsi="宋体" w:eastAsia="宋体"/>
          <w:b/>
          <w:bCs/>
          <w:color w:val="000000"/>
          <w:sz w:val="32"/>
          <w:szCs w:val="32"/>
          <w:highlight w:val="none"/>
        </w:rPr>
        <w:t>（格式详见招标公告附件）</w:t>
      </w:r>
    </w:p>
    <w:p>
      <w:pPr>
        <w:autoSpaceDE w:val="0"/>
        <w:autoSpaceDN w:val="0"/>
        <w:spacing w:line="360" w:lineRule="auto"/>
        <w:rPr>
          <w:rFonts w:ascii="宋体" w:hAnsi="宋体" w:eastAsia="宋体"/>
          <w:bCs/>
          <w:color w:val="000000"/>
          <w:highlight w:val="none"/>
          <w:lang w:val="zh-CN"/>
        </w:rPr>
        <w:sectPr>
          <w:headerReference r:id="rId10" w:type="default"/>
          <w:footerReference r:id="rId11" w:type="default"/>
          <w:pgSz w:w="11905" w:h="16838"/>
          <w:pgMar w:top="1440" w:right="1797" w:bottom="1440" w:left="1797" w:header="851" w:footer="992" w:gutter="0"/>
          <w:cols w:space="720" w:num="1"/>
          <w:docGrid w:type="lines" w:linePitch="319" w:charSpace="0"/>
        </w:sectPr>
      </w:pPr>
    </w:p>
    <w:p>
      <w:pPr>
        <w:autoSpaceDE w:val="0"/>
        <w:autoSpaceDN w:val="0"/>
        <w:spacing w:line="360" w:lineRule="auto"/>
        <w:rPr>
          <w:rFonts w:hint="eastAsia" w:ascii="宋体" w:hAnsi="宋体" w:eastAsia="宋体"/>
          <w:bCs/>
          <w:color w:val="000000"/>
          <w:highlight w:val="none"/>
        </w:rPr>
      </w:pPr>
      <w:r>
        <w:rPr>
          <w:rFonts w:hint="eastAsia" w:ascii="宋体" w:hAnsi="宋体" w:eastAsia="宋体"/>
          <w:bCs/>
          <w:color w:val="000000"/>
          <w:highlight w:val="none"/>
        </w:rPr>
        <w:t>格式3:</w:t>
      </w:r>
    </w:p>
    <w:p>
      <w:pPr>
        <w:pStyle w:val="285"/>
        <w:rPr>
          <w:rFonts w:hint="eastAsia" w:ascii="宋体" w:hAnsi="宋体" w:eastAsia="宋体"/>
          <w:b w:val="0"/>
          <w:color w:val="000000"/>
          <w:highlight w:val="none"/>
        </w:rPr>
      </w:pPr>
      <w:r>
        <w:rPr>
          <w:rFonts w:hint="eastAsia" w:ascii="宋体" w:hAnsi="宋体" w:eastAsia="宋体"/>
          <w:b w:val="0"/>
          <w:color w:val="000000"/>
          <w:highlight w:val="none"/>
        </w:rPr>
        <w:t>法定代表人证明书、授权委托书</w:t>
      </w:r>
    </w:p>
    <w:p>
      <w:pPr>
        <w:pStyle w:val="192"/>
        <w:ind w:firstLine="496" w:firstLineChars="0"/>
        <w:rPr>
          <w:rFonts w:hint="eastAsia" w:ascii="宋体" w:hAnsi="宋体"/>
          <w:color w:val="000000"/>
          <w:highlight w:val="none"/>
        </w:rPr>
      </w:pPr>
      <w:r>
        <w:rPr>
          <w:rFonts w:hint="eastAsia" w:ascii="宋体" w:hAnsi="宋体"/>
          <w:color w:val="000000"/>
          <w:highlight w:val="none"/>
        </w:rPr>
        <w:t>（1）法定代表人证明书                               （　 ）第　号</w:t>
      </w:r>
    </w:p>
    <w:p>
      <w:pPr>
        <w:pStyle w:val="192"/>
        <w:ind w:firstLine="480"/>
        <w:rPr>
          <w:rFonts w:hint="eastAsia" w:ascii="宋体" w:hAnsi="宋体"/>
          <w:color w:val="000000"/>
          <w:highlight w:val="none"/>
        </w:rPr>
      </w:pPr>
      <w:r>
        <w:rPr>
          <w:rFonts w:hint="eastAsia" w:ascii="宋体" w:hAnsi="宋体"/>
          <w:color w:val="000000"/>
          <w:highlight w:val="none"/>
        </w:rPr>
        <mc:AlternateContent>
          <mc:Choice Requires="wps">
            <w:drawing>
              <wp:anchor distT="0" distB="0" distL="0" distR="0" simplePos="0" relativeHeight="251659264" behindDoc="0" locked="0" layoutInCell="1" allowOverlap="1">
                <wp:simplePos x="0" y="0"/>
                <wp:positionH relativeFrom="column">
                  <wp:posOffset>76200</wp:posOffset>
                </wp:positionH>
                <wp:positionV relativeFrom="paragraph">
                  <wp:posOffset>41275</wp:posOffset>
                </wp:positionV>
                <wp:extent cx="5716905" cy="2773680"/>
                <wp:effectExtent l="6350" t="6350" r="10795" b="20320"/>
                <wp:wrapNone/>
                <wp:docPr id="1" name="_x0000_s2050"/>
                <wp:cNvGraphicFramePr/>
                <a:graphic xmlns:a="http://schemas.openxmlformats.org/drawingml/2006/main">
                  <a:graphicData uri="http://schemas.microsoft.com/office/word/2010/wordprocessingShape">
                    <wps:wsp>
                      <wps:cNvSpPr/>
                      <wps:spPr>
                        <a:xfrm>
                          <a:off x="0" y="0"/>
                          <a:ext cx="5716905" cy="2773680"/>
                        </a:xfrm>
                        <a:prstGeom prst="rect">
                          <a:avLst/>
                        </a:prstGeom>
                        <a:solidFill>
                          <a:srgbClr val="FFFFFF"/>
                        </a:solidFill>
                        <a:ln w="12700">
                          <a:solidFill>
                            <a:prstClr val="white"/>
                          </a:solidFill>
                        </a:ln>
                      </wps:spPr>
                      <wps:txbx>
                        <w:txbxContent>
                          <w:p>
                            <w:pPr>
                              <w:pStyle w:val="192"/>
                              <w:ind w:firstLine="0" w:firstLineChars="0"/>
                              <w:rPr>
                                <w:szCs w:val="28"/>
                              </w:rPr>
                            </w:pPr>
                          </w:p>
                          <w:p>
                            <w:pPr>
                              <w:pStyle w:val="192"/>
                              <w:ind w:firstLine="0" w:firstLineChars="0"/>
                              <w:rPr>
                                <w:rFonts w:hint="eastAsia"/>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pPr>
                              <w:pStyle w:val="192"/>
                              <w:ind w:firstLine="0" w:firstLineChars="0"/>
                              <w:rPr>
                                <w:rFonts w:hint="eastAsia"/>
                                <w:szCs w:val="28"/>
                              </w:rPr>
                            </w:pPr>
                            <w:r>
                              <w:rPr>
                                <w:rFonts w:hint="eastAsia"/>
                                <w:szCs w:val="28"/>
                              </w:rPr>
                              <w:t>特此证明。</w:t>
                            </w:r>
                          </w:p>
                          <w:p>
                            <w:pPr>
                              <w:pStyle w:val="192"/>
                              <w:ind w:firstLine="0" w:firstLineChars="0"/>
                              <w:rPr>
                                <w:rFonts w:hint="eastAsia"/>
                                <w:szCs w:val="28"/>
                              </w:rPr>
                            </w:pPr>
                            <w:r>
                              <w:rPr>
                                <w:rFonts w:hint="eastAsia"/>
                                <w:szCs w:val="28"/>
                              </w:rPr>
                              <w:t>有效期限：</w:t>
                            </w:r>
                            <w:r>
                              <w:rPr>
                                <w:rFonts w:hint="eastAsia"/>
                                <w:szCs w:val="28"/>
                                <w:u w:val="single"/>
                              </w:rPr>
                              <w:t xml:space="preserve">                                  </w:t>
                            </w:r>
                          </w:p>
                          <w:p>
                            <w:pPr>
                              <w:pStyle w:val="192"/>
                              <w:ind w:firstLine="0" w:firstLineChars="0"/>
                              <w:rPr>
                                <w:rFonts w:hint="eastAsia"/>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r>
                              <w:rPr>
                                <w:rFonts w:hint="eastAsia"/>
                                <w:szCs w:val="28"/>
                                <w:u w:val="single"/>
                              </w:rPr>
                              <w:t xml:space="preserve">             </w:t>
                            </w:r>
                          </w:p>
                          <w:p>
                            <w:pPr>
                              <w:pStyle w:val="192"/>
                              <w:ind w:firstLine="0" w:firstLineChars="0"/>
                              <w:rPr>
                                <w:rFonts w:hint="eastAsia"/>
                                <w:szCs w:val="28"/>
                              </w:rPr>
                            </w:pPr>
                            <w:r>
                              <w:rPr>
                                <w:rFonts w:hint="eastAsia"/>
                                <w:szCs w:val="28"/>
                              </w:rPr>
                              <w:t>统一信用代码：</w:t>
                            </w:r>
                            <w:r>
                              <w:rPr>
                                <w:u w:val="single"/>
                              </w:rPr>
                              <w:t xml:space="preserve">                  </w:t>
                            </w:r>
                            <w:r>
                              <w:rPr>
                                <w:rFonts w:hint="eastAsia"/>
                                <w:szCs w:val="28"/>
                              </w:rPr>
                              <w:t>企业类型：</w:t>
                            </w:r>
                            <w:r>
                              <w:rPr>
                                <w:rFonts w:hint="eastAsia"/>
                                <w:szCs w:val="28"/>
                                <w:u w:val="single"/>
                              </w:rPr>
                              <w:t xml:space="preserve">                          </w:t>
                            </w:r>
                          </w:p>
                          <w:p>
                            <w:pPr>
                              <w:pStyle w:val="192"/>
                              <w:ind w:firstLine="0" w:firstLineChars="0"/>
                              <w:rPr>
                                <w:rFonts w:hint="eastAsia"/>
                                <w:szCs w:val="28"/>
                              </w:rPr>
                            </w:pPr>
                            <w:r>
                              <w:rPr>
                                <w:rFonts w:hint="eastAsia"/>
                                <w:szCs w:val="28"/>
                              </w:rPr>
                              <w:t>经营范围：</w:t>
                            </w:r>
                            <w:r>
                              <w:rPr>
                                <w:rFonts w:hint="eastAsia"/>
                                <w:szCs w:val="28"/>
                                <w:u w:val="single"/>
                              </w:rPr>
                              <w:t xml:space="preserve">                                       </w:t>
                            </w:r>
                          </w:p>
                          <w:p>
                            <w:pPr>
                              <w:pStyle w:val="192"/>
                              <w:ind w:firstLine="0" w:firstLineChars="0"/>
                              <w:rPr>
                                <w:rFonts w:hint="eastAsia"/>
                                <w:szCs w:val="28"/>
                              </w:rPr>
                            </w:pPr>
                            <w:r>
                              <w:rPr>
                                <w:rFonts w:hint="eastAsia"/>
                                <w:szCs w:val="28"/>
                              </w:rPr>
                              <w:t>　　　　　　　　　　单位：　　　　　　　　　　　（盖章）</w:t>
                            </w:r>
                          </w:p>
                          <w:p>
                            <w:pPr>
                              <w:pStyle w:val="192"/>
                              <w:ind w:firstLine="0" w:firstLineChars="0"/>
                              <w:rPr>
                                <w:rFonts w:hint="eastAsia"/>
                                <w:szCs w:val="28"/>
                              </w:rPr>
                            </w:pPr>
                            <w:r>
                              <w:rPr>
                                <w:rFonts w:hint="eastAsia"/>
                                <w:szCs w:val="28"/>
                              </w:rPr>
                              <w:t>　　　　　　　　　　　　　　　　　　　　　    年　月　　日</w:t>
                            </w:r>
                          </w:p>
                          <w:p/>
                        </w:txbxContent>
                      </wps:txbx>
                      <wps:bodyPr rot="0" vert="horz" wrap="square" lIns="91440" tIns="45720" rIns="91440" bIns="45720" anchor="t" anchorCtr="0"/>
                    </wps:wsp>
                  </a:graphicData>
                </a:graphic>
              </wp:anchor>
            </w:drawing>
          </mc:Choice>
          <mc:Fallback>
            <w:pict>
              <v:rect id="_x0000_s2050" o:spid="_x0000_s1026" o:spt="1" style="position:absolute;left:0pt;margin-left:6pt;margin-top:3.25pt;height:218.4pt;width:450.15pt;z-index:251659264;mso-width-relative:page;mso-height-relative:page;" fillcolor="#FFFFFF" filled="t" stroked="t" coordsize="21600,21600" o:gfxdata="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Vm0K7XAAAACAEAAA8AAAAAAAAAAQAgAAAAIgAAAGRycy9kb3ducmV2LnhtbFBLAQIUABQA&#10;AAAIAIdO4kAKzV0U8QEAAAQEAAAOAAAAAAAAAAEAIAAAACYBAABkcnMvZTJvRG9jLnhtbFBLBQYA&#10;AAAABgAGAFkBAACJBQAAAAA=&#10;">
                <v:fill on="t" focussize="0,0"/>
                <v:stroke weight="1pt" color="#FFFFFF" joinstyle="round"/>
                <v:imagedata o:title=""/>
                <o:lock v:ext="edit" aspectratio="f"/>
                <v:textbox>
                  <w:txbxContent>
                    <w:p>
                      <w:pPr>
                        <w:pStyle w:val="192"/>
                        <w:ind w:firstLine="0" w:firstLineChars="0"/>
                        <w:rPr>
                          <w:szCs w:val="28"/>
                        </w:rPr>
                      </w:pPr>
                    </w:p>
                    <w:p>
                      <w:pPr>
                        <w:pStyle w:val="192"/>
                        <w:ind w:firstLine="0" w:firstLineChars="0"/>
                        <w:rPr>
                          <w:rFonts w:hint="eastAsia"/>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pPr>
                        <w:pStyle w:val="192"/>
                        <w:ind w:firstLine="0" w:firstLineChars="0"/>
                        <w:rPr>
                          <w:rFonts w:hint="eastAsia"/>
                          <w:szCs w:val="28"/>
                        </w:rPr>
                      </w:pPr>
                      <w:r>
                        <w:rPr>
                          <w:rFonts w:hint="eastAsia"/>
                          <w:szCs w:val="28"/>
                        </w:rPr>
                        <w:t>特此证明。</w:t>
                      </w:r>
                    </w:p>
                    <w:p>
                      <w:pPr>
                        <w:pStyle w:val="192"/>
                        <w:ind w:firstLine="0" w:firstLineChars="0"/>
                        <w:rPr>
                          <w:rFonts w:hint="eastAsia"/>
                          <w:szCs w:val="28"/>
                        </w:rPr>
                      </w:pPr>
                      <w:r>
                        <w:rPr>
                          <w:rFonts w:hint="eastAsia"/>
                          <w:szCs w:val="28"/>
                        </w:rPr>
                        <w:t>有效期限：</w:t>
                      </w:r>
                      <w:r>
                        <w:rPr>
                          <w:rFonts w:hint="eastAsia"/>
                          <w:szCs w:val="28"/>
                          <w:u w:val="single"/>
                        </w:rPr>
                        <w:t xml:space="preserve">                                  </w:t>
                      </w:r>
                    </w:p>
                    <w:p>
                      <w:pPr>
                        <w:pStyle w:val="192"/>
                        <w:ind w:firstLine="0" w:firstLineChars="0"/>
                        <w:rPr>
                          <w:rFonts w:hint="eastAsia"/>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r>
                        <w:rPr>
                          <w:rFonts w:hint="eastAsia"/>
                          <w:szCs w:val="28"/>
                          <w:u w:val="single"/>
                        </w:rPr>
                        <w:t xml:space="preserve">             </w:t>
                      </w:r>
                    </w:p>
                    <w:p>
                      <w:pPr>
                        <w:pStyle w:val="192"/>
                        <w:ind w:firstLine="0" w:firstLineChars="0"/>
                        <w:rPr>
                          <w:rFonts w:hint="eastAsia"/>
                          <w:szCs w:val="28"/>
                        </w:rPr>
                      </w:pPr>
                      <w:r>
                        <w:rPr>
                          <w:rFonts w:hint="eastAsia"/>
                          <w:szCs w:val="28"/>
                        </w:rPr>
                        <w:t>统一信用代码：</w:t>
                      </w:r>
                      <w:r>
                        <w:rPr>
                          <w:u w:val="single"/>
                        </w:rPr>
                        <w:t xml:space="preserve">                  </w:t>
                      </w:r>
                      <w:r>
                        <w:rPr>
                          <w:rFonts w:hint="eastAsia"/>
                          <w:szCs w:val="28"/>
                        </w:rPr>
                        <w:t>企业类型：</w:t>
                      </w:r>
                      <w:r>
                        <w:rPr>
                          <w:rFonts w:hint="eastAsia"/>
                          <w:szCs w:val="28"/>
                          <w:u w:val="single"/>
                        </w:rPr>
                        <w:t xml:space="preserve">                          </w:t>
                      </w:r>
                    </w:p>
                    <w:p>
                      <w:pPr>
                        <w:pStyle w:val="192"/>
                        <w:ind w:firstLine="0" w:firstLineChars="0"/>
                        <w:rPr>
                          <w:rFonts w:hint="eastAsia"/>
                          <w:szCs w:val="28"/>
                        </w:rPr>
                      </w:pPr>
                      <w:r>
                        <w:rPr>
                          <w:rFonts w:hint="eastAsia"/>
                          <w:szCs w:val="28"/>
                        </w:rPr>
                        <w:t>经营范围：</w:t>
                      </w:r>
                      <w:r>
                        <w:rPr>
                          <w:rFonts w:hint="eastAsia"/>
                          <w:szCs w:val="28"/>
                          <w:u w:val="single"/>
                        </w:rPr>
                        <w:t xml:space="preserve">                                       </w:t>
                      </w:r>
                    </w:p>
                    <w:p>
                      <w:pPr>
                        <w:pStyle w:val="192"/>
                        <w:ind w:firstLine="0" w:firstLineChars="0"/>
                        <w:rPr>
                          <w:rFonts w:hint="eastAsia"/>
                          <w:szCs w:val="28"/>
                        </w:rPr>
                      </w:pPr>
                      <w:r>
                        <w:rPr>
                          <w:rFonts w:hint="eastAsia"/>
                          <w:szCs w:val="28"/>
                        </w:rPr>
                        <w:t>　　　　　　　　　　单位：　　　　　　　　　　　（盖章）</w:t>
                      </w:r>
                    </w:p>
                    <w:p>
                      <w:pPr>
                        <w:pStyle w:val="192"/>
                        <w:ind w:firstLine="0" w:firstLineChars="0"/>
                        <w:rPr>
                          <w:rFonts w:hint="eastAsia"/>
                          <w:szCs w:val="28"/>
                        </w:rPr>
                      </w:pPr>
                      <w:r>
                        <w:rPr>
                          <w:rFonts w:hint="eastAsia"/>
                          <w:szCs w:val="28"/>
                        </w:rPr>
                        <w:t>　　　　　　　　　　　　　　　　　　　　　    年　月　　日</w:t>
                      </w:r>
                    </w:p>
                    <w:p/>
                  </w:txbxContent>
                </v:textbox>
              </v:rect>
            </w:pict>
          </mc:Fallback>
        </mc:AlternateContent>
      </w:r>
    </w:p>
    <w:p>
      <w:pPr>
        <w:pStyle w:val="192"/>
        <w:ind w:firstLine="496"/>
        <w:rPr>
          <w:rFonts w:hint="eastAsia" w:ascii="宋体" w:hAnsi="宋体"/>
          <w:color w:val="000000"/>
          <w:highlight w:val="none"/>
        </w:rPr>
      </w:pPr>
      <w:r>
        <w:rPr>
          <w:rFonts w:hint="eastAsia" w:ascii="宋体" w:hAnsi="宋体"/>
          <w:color w:val="000000"/>
          <w:highlight w:val="none"/>
        </w:rPr>
        <w:t>授权委</w:t>
      </w:r>
    </w:p>
    <w:p>
      <w:pPr>
        <w:pStyle w:val="192"/>
        <w:ind w:firstLine="496"/>
        <w:rPr>
          <w:rFonts w:ascii="宋体" w:hAnsi="宋体"/>
          <w:color w:val="000000"/>
          <w:highlight w:val="none"/>
        </w:rPr>
      </w:pPr>
    </w:p>
    <w:p>
      <w:pPr>
        <w:pStyle w:val="192"/>
        <w:ind w:firstLine="496"/>
        <w:rPr>
          <w:rFonts w:hint="eastAsia" w:ascii="宋体" w:hAnsi="宋体"/>
          <w:color w:val="000000"/>
          <w:highlight w:val="none"/>
        </w:rPr>
      </w:pPr>
      <w:r>
        <w:rPr>
          <w:rFonts w:hint="eastAsia" w:ascii="宋体" w:hAnsi="宋体"/>
          <w:color w:val="000000"/>
          <w:highlight w:val="none"/>
        </w:rPr>
        <w:t>托证明书</w:t>
      </w:r>
    </w:p>
    <w:p>
      <w:pPr>
        <w:pStyle w:val="192"/>
        <w:ind w:firstLine="496"/>
        <w:rPr>
          <w:rFonts w:hint="eastAsia" w:ascii="宋体" w:hAnsi="宋体"/>
          <w:color w:val="000000"/>
          <w:highlight w:val="none"/>
        </w:rPr>
      </w:pPr>
      <w:r>
        <w:rPr>
          <w:rFonts w:hint="eastAsia" w:ascii="宋体" w:hAnsi="宋体"/>
          <w:color w:val="000000"/>
          <w:highlight w:val="none"/>
        </w:rPr>
        <w:t>（　 ）第　号</w:t>
      </w:r>
    </w:p>
    <w:p>
      <w:pPr>
        <w:pStyle w:val="192"/>
        <w:ind w:firstLine="496"/>
        <w:rPr>
          <w:rFonts w:hint="eastAsia" w:ascii="宋体" w:hAnsi="宋体"/>
          <w:color w:val="000000"/>
          <w:highlight w:val="none"/>
        </w:rPr>
      </w:pPr>
      <w:r>
        <w:rPr>
          <w:rFonts w:hint="eastAsia" w:ascii="宋体" w:hAnsi="宋体"/>
          <w:color w:val="000000"/>
          <w:highlight w:val="none"/>
        </w:rPr>
        <w:t>注：按提供的该表格格式填写，或使用从工商管理部门购买的表格填写。</w:t>
      </w:r>
    </w:p>
    <w:p>
      <w:pPr>
        <w:pStyle w:val="192"/>
        <w:ind w:firstLine="496"/>
        <w:rPr>
          <w:rFonts w:ascii="宋体" w:hAnsi="宋体"/>
          <w:color w:val="000000"/>
          <w:highlight w:val="none"/>
        </w:rPr>
      </w:pPr>
    </w:p>
    <w:p>
      <w:pPr>
        <w:pStyle w:val="192"/>
        <w:ind w:firstLine="496"/>
        <w:rPr>
          <w:rFonts w:ascii="宋体" w:hAnsi="宋体"/>
          <w:color w:val="000000"/>
          <w:highlight w:val="none"/>
        </w:rPr>
      </w:pPr>
    </w:p>
    <w:p>
      <w:pPr>
        <w:pStyle w:val="192"/>
        <w:ind w:firstLine="496"/>
        <w:rPr>
          <w:rFonts w:ascii="宋体" w:hAnsi="宋体"/>
          <w:color w:val="000000"/>
          <w:highlight w:val="none"/>
        </w:rPr>
      </w:pPr>
    </w:p>
    <w:p>
      <w:pPr>
        <w:pStyle w:val="192"/>
        <w:ind w:firstLine="496"/>
        <w:rPr>
          <w:rFonts w:hint="eastAsia" w:ascii="宋体" w:hAnsi="宋体"/>
          <w:color w:val="000000"/>
          <w:highlight w:val="none"/>
        </w:rPr>
      </w:pPr>
      <w:r>
        <w:rPr>
          <w:rFonts w:hint="eastAsia" w:ascii="宋体" w:hAnsi="宋体"/>
          <w:color w:val="000000"/>
          <w:highlight w:val="none"/>
        </w:rPr>
        <w:t xml:space="preserve">      </w:t>
      </w:r>
    </w:p>
    <w:p>
      <w:pPr>
        <w:pStyle w:val="192"/>
        <w:ind w:firstLine="496"/>
        <w:rPr>
          <w:rFonts w:ascii="宋体" w:hAnsi="宋体"/>
          <w:color w:val="000000"/>
          <w:highlight w:val="none"/>
        </w:rPr>
      </w:pPr>
    </w:p>
    <w:p>
      <w:pPr>
        <w:pStyle w:val="192"/>
        <w:ind w:firstLine="496"/>
        <w:rPr>
          <w:rFonts w:hint="eastAsia" w:ascii="宋体" w:hAnsi="宋体"/>
          <w:color w:val="000000"/>
          <w:highlight w:val="none"/>
        </w:rPr>
      </w:pPr>
      <w:r>
        <w:rPr>
          <w:rFonts w:hint="eastAsia" w:ascii="宋体" w:hAnsi="宋体"/>
          <w:color w:val="000000"/>
          <w:highlight w:val="none"/>
        </w:rPr>
        <w:t>（2）法定代表人授权委托书</w:t>
      </w:r>
    </w:p>
    <w:p>
      <w:pPr>
        <w:pStyle w:val="192"/>
        <w:ind w:firstLine="496"/>
        <w:rPr>
          <w:rFonts w:hint="eastAsia" w:ascii="宋体" w:hAnsi="宋体"/>
          <w:color w:val="000000"/>
          <w:highlight w:val="none"/>
        </w:rPr>
      </w:pPr>
      <w:r>
        <w:rPr>
          <w:rFonts w:hint="eastAsia" w:ascii="宋体" w:hAnsi="宋体"/>
          <w:color w:val="000000"/>
          <w:highlight w:val="none"/>
        </w:rPr>
        <w:t xml:space="preserve">                                                （   ）第  号</w:t>
      </w:r>
    </w:p>
    <w:p>
      <w:pPr>
        <w:pStyle w:val="192"/>
        <w:ind w:firstLine="480"/>
        <w:rPr>
          <w:rFonts w:hint="eastAsia" w:ascii="宋体" w:hAnsi="宋体"/>
          <w:color w:val="000000"/>
          <w:highlight w:val="none"/>
        </w:rPr>
      </w:pPr>
      <w:r>
        <w:rPr>
          <w:rFonts w:hint="eastAsia" w:ascii="宋体" w:hAnsi="宋体"/>
          <w:color w:val="000000"/>
          <w:highlight w:val="none"/>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34290</wp:posOffset>
                </wp:positionV>
                <wp:extent cx="5692140" cy="3423920"/>
                <wp:effectExtent l="6350" t="6350" r="16510" b="17780"/>
                <wp:wrapNone/>
                <wp:docPr id="2" name="_x0000_s2051"/>
                <wp:cNvGraphicFramePr/>
                <a:graphic xmlns:a="http://schemas.openxmlformats.org/drawingml/2006/main">
                  <a:graphicData uri="http://schemas.microsoft.com/office/word/2010/wordprocessingShape">
                    <wps:wsp>
                      <wps:cNvSpPr/>
                      <wps:spPr>
                        <a:xfrm>
                          <a:off x="0" y="0"/>
                          <a:ext cx="5692140" cy="3423920"/>
                        </a:xfrm>
                        <a:prstGeom prst="rect">
                          <a:avLst/>
                        </a:prstGeom>
                        <a:solidFill>
                          <a:srgbClr val="FFFFFF"/>
                        </a:solidFill>
                        <a:ln w="12700">
                          <a:solidFill>
                            <a:prstClr val="white"/>
                          </a:solidFill>
                        </a:ln>
                      </wps:spPr>
                      <wps:txbx>
                        <w:txbxContent>
                          <w:p>
                            <w:pPr>
                              <w:pStyle w:val="192"/>
                              <w:ind w:firstLine="0" w:firstLineChars="0"/>
                              <w:rPr>
                                <w:rFonts w:hint="eastAsia"/>
                              </w:rPr>
                            </w:pPr>
                            <w:r>
                              <w:rPr>
                                <w:rFonts w:hint="eastAsia"/>
                              </w:rPr>
                              <w:t>兹授权</w:t>
                            </w:r>
                            <w:r>
                              <w:rPr>
                                <w:u w:val="single"/>
                              </w:rPr>
                              <w:t xml:space="preserve">                </w:t>
                            </w:r>
                            <w:r>
                              <w:rPr>
                                <w:rFonts w:hint="eastAsia"/>
                              </w:rPr>
                              <w:t>为我方委托代理人，其权限是：</w:t>
                            </w:r>
                            <w:r>
                              <w:rPr>
                                <w:u w:val="single"/>
                              </w:rPr>
                              <w:t xml:space="preserve">       </w:t>
                            </w:r>
                            <w:r>
                              <w:rPr>
                                <w:rFonts w:hint="eastAsia"/>
                                <w:u w:val="single"/>
                              </w:rPr>
                              <w:t xml:space="preserve">        </w:t>
                            </w:r>
                            <w:r>
                              <w:rPr>
                                <w:u w:val="single"/>
                              </w:rPr>
                              <w:t xml:space="preserve"> </w:t>
                            </w:r>
                          </w:p>
                          <w:p>
                            <w:pPr>
                              <w:pStyle w:val="192"/>
                              <w:ind w:firstLine="0" w:firstLineChars="0"/>
                            </w:pPr>
                            <w: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pPr>
                              <w:pStyle w:val="192"/>
                              <w:ind w:firstLine="0" w:firstLineChars="0"/>
                              <w:rPr>
                                <w:rFonts w:hint="eastAsia"/>
                              </w:rPr>
                            </w:pPr>
                            <w:r>
                              <w:rPr>
                                <w:rFonts w:hint="eastAsia"/>
                              </w:rPr>
                              <w:t>有效期限：</w:t>
                            </w:r>
                            <w:r>
                              <w:rPr>
                                <w:u w:val="single"/>
                              </w:rPr>
                              <w:t xml:space="preserve">                                                   </w:t>
                            </w:r>
                            <w:r>
                              <w:rPr>
                                <w:rFonts w:hint="eastAsia"/>
                                <w:u w:val="single"/>
                              </w:rPr>
                              <w:t xml:space="preserve">     </w:t>
                            </w:r>
                          </w:p>
                          <w:p>
                            <w:pPr>
                              <w:pStyle w:val="192"/>
                              <w:ind w:firstLine="496"/>
                            </w:pPr>
                          </w:p>
                          <w:p>
                            <w:pPr>
                              <w:pStyle w:val="192"/>
                              <w:ind w:firstLine="0" w:firstLineChars="0"/>
                              <w:rPr>
                                <w:rFonts w:hint="eastAsia"/>
                              </w:rPr>
                            </w:pPr>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r>
                              <w:rPr>
                                <w:rFonts w:hint="eastAsia"/>
                                <w:u w:val="single"/>
                              </w:rPr>
                              <w:t xml:space="preserve">      </w:t>
                            </w:r>
                            <w:r>
                              <w:rPr>
                                <w:u w:val="single"/>
                              </w:rPr>
                              <w:t xml:space="preserve"> </w:t>
                            </w:r>
                          </w:p>
                          <w:p>
                            <w:pPr>
                              <w:pStyle w:val="192"/>
                              <w:ind w:firstLine="0" w:firstLineChars="0"/>
                              <w:rPr>
                                <w:rFonts w:hint="eastAsia"/>
                                <w:szCs w:val="28"/>
                              </w:rPr>
                            </w:pPr>
                            <w:r>
                              <w:rPr>
                                <w:rFonts w:hint="eastAsia"/>
                                <w:szCs w:val="28"/>
                              </w:rPr>
                              <w:t>统一信用代码</w:t>
                            </w:r>
                            <w:r>
                              <w:rPr>
                                <w:rFonts w:hint="eastAsia"/>
                              </w:rPr>
                              <w:t>：</w:t>
                            </w:r>
                            <w:r>
                              <w:rPr>
                                <w:u w:val="single"/>
                              </w:rPr>
                              <w:t xml:space="preserve">                  </w:t>
                            </w:r>
                            <w:r>
                              <w:rPr>
                                <w:rFonts w:hint="eastAsia"/>
                              </w:rPr>
                              <w:t>企业类型：</w:t>
                            </w:r>
                            <w:r>
                              <w:rPr>
                                <w:u w:val="single"/>
                              </w:rPr>
                              <w:t xml:space="preserve">                     </w:t>
                            </w:r>
                            <w:r>
                              <w:rPr>
                                <w:rFonts w:hint="eastAsia"/>
                                <w:u w:val="single"/>
                              </w:rPr>
                              <w:t xml:space="preserve">      </w:t>
                            </w:r>
                            <w:r>
                              <w:rPr>
                                <w:u w:val="single"/>
                              </w:rPr>
                              <w:t xml:space="preserve"> </w:t>
                            </w:r>
                          </w:p>
                          <w:p>
                            <w:pPr>
                              <w:pStyle w:val="192"/>
                              <w:ind w:firstLine="0" w:firstLineChars="0"/>
                              <w:rPr>
                                <w:rFonts w:hint="eastAsia"/>
                              </w:rPr>
                            </w:pPr>
                            <w:r>
                              <w:rPr>
                                <w:rFonts w:hint="eastAsia"/>
                              </w:rPr>
                              <w:t>经营范围：</w:t>
                            </w:r>
                            <w:r>
                              <w:rPr>
                                <w:u w:val="single"/>
                              </w:rPr>
                              <w:t xml:space="preserve">                                                 </w:t>
                            </w:r>
                            <w:r>
                              <w:rPr>
                                <w:rFonts w:hint="eastAsia"/>
                                <w:u w:val="single"/>
                              </w:rPr>
                              <w:t xml:space="preserve">      </w:t>
                            </w:r>
                            <w:r>
                              <w:rPr>
                                <w:u w:val="single"/>
                              </w:rPr>
                              <w:t xml:space="preserve"> </w:t>
                            </w:r>
                          </w:p>
                          <w:p>
                            <w:pPr>
                              <w:pStyle w:val="192"/>
                              <w:ind w:firstLine="0" w:firstLineChars="0"/>
                              <w:rPr>
                                <w:rFonts w:hint="eastAsia"/>
                              </w:rPr>
                            </w:pPr>
                            <w:r>
                              <w:rPr>
                                <w:rFonts w:hint="eastAsia"/>
                              </w:rPr>
                              <w:t>法定代表人（负责人）：</w:t>
                            </w:r>
                            <w:r>
                              <w:rPr>
                                <w:u w:val="single"/>
                              </w:rPr>
                              <w:t xml:space="preserve">                 </w:t>
                            </w:r>
                            <w:r>
                              <w:rPr>
                                <w:rFonts w:hint="eastAsia"/>
                              </w:rPr>
                              <w:t>（签字或盖章）</w:t>
                            </w:r>
                          </w:p>
                          <w:p>
                            <w:pPr>
                              <w:pStyle w:val="192"/>
                              <w:ind w:firstLine="0" w:firstLineChars="0"/>
                              <w:rPr>
                                <w:rFonts w:hint="eastAsia"/>
                              </w:rPr>
                            </w:pPr>
                            <w:r>
                              <w:rPr>
                                <w:rFonts w:hint="eastAsia"/>
                              </w:rPr>
                              <w:t>授权单位：（盖章）</w:t>
                            </w:r>
                            <w:r>
                              <w:rPr>
                                <w:u w:val="single"/>
                              </w:rPr>
                              <w:t xml:space="preserve">                      </w:t>
                            </w:r>
                          </w:p>
                          <w:p>
                            <w:pPr>
                              <w:pStyle w:val="192"/>
                              <w:ind w:firstLine="496"/>
                              <w:rPr>
                                <w:rFonts w:hint="eastAsia"/>
                              </w:rPr>
                            </w:pPr>
                            <w:r>
                              <w:rPr>
                                <w:rFonts w:hint="eastAsia"/>
                              </w:rPr>
                              <w:t>年</w:t>
                            </w:r>
                            <w:r>
                              <w:t xml:space="preserve">  </w:t>
                            </w:r>
                            <w:r>
                              <w:rPr>
                                <w:rFonts w:hint="eastAsia"/>
                              </w:rPr>
                              <w:t>月</w:t>
                            </w:r>
                            <w:r>
                              <w:t xml:space="preserve">   </w:t>
                            </w:r>
                            <w:r>
                              <w:rPr>
                                <w:rFonts w:hint="eastAsia"/>
                              </w:rPr>
                              <w:t>日</w:t>
                            </w:r>
                          </w:p>
                          <w:p/>
                        </w:txbxContent>
                      </wps:txbx>
                      <wps:bodyPr rot="0" vert="horz" wrap="square" lIns="91440" tIns="45720" rIns="91440" bIns="45720" anchor="t" anchorCtr="0"/>
                    </wps:wsp>
                  </a:graphicData>
                </a:graphic>
              </wp:anchor>
            </w:drawing>
          </mc:Choice>
          <mc:Fallback>
            <w:pict>
              <v:rect id="_x0000_s2051" o:spid="_x0000_s1026" o:spt="1" style="position:absolute;left:0pt;margin-left:9pt;margin-top:2.7pt;height:269.6pt;width:448.2pt;z-index:251659264;mso-width-relative:page;mso-height-relative:page;" fillcolor="#FFFFFF" filled="t" stroked="t" coordsize="21600,21600" o:gfxdata="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Gv2+1QAAAAgBAAAPAAAAAAAAAAEAIAAAACIAAABkcnMvZG93bnJldi54bWxQSwECFAAUAAAA&#10;CACHTuJAHXpgA/EBAAAEBAAADgAAAAAAAAABACAAAAAkAQAAZHJzL2Uyb0RvYy54bWxQSwUGAAAA&#10;AAYABgBZAQAAhwUAAAAA&#10;">
                <v:fill on="t" focussize="0,0"/>
                <v:stroke weight="1pt" color="#FFFFFF" joinstyle="round"/>
                <v:imagedata o:title=""/>
                <o:lock v:ext="edit" aspectratio="f"/>
                <v:textbox>
                  <w:txbxContent>
                    <w:p>
                      <w:pPr>
                        <w:pStyle w:val="192"/>
                        <w:ind w:firstLine="0" w:firstLineChars="0"/>
                        <w:rPr>
                          <w:rFonts w:hint="eastAsia"/>
                        </w:rPr>
                      </w:pPr>
                      <w:r>
                        <w:rPr>
                          <w:rFonts w:hint="eastAsia"/>
                        </w:rPr>
                        <w:t>兹授权</w:t>
                      </w:r>
                      <w:r>
                        <w:rPr>
                          <w:u w:val="single"/>
                        </w:rPr>
                        <w:t xml:space="preserve">                </w:t>
                      </w:r>
                      <w:r>
                        <w:rPr>
                          <w:rFonts w:hint="eastAsia"/>
                        </w:rPr>
                        <w:t>为我方委托代理人，其权限是：</w:t>
                      </w:r>
                      <w:r>
                        <w:rPr>
                          <w:u w:val="single"/>
                        </w:rPr>
                        <w:t xml:space="preserve">       </w:t>
                      </w:r>
                      <w:r>
                        <w:rPr>
                          <w:rFonts w:hint="eastAsia"/>
                          <w:u w:val="single"/>
                        </w:rPr>
                        <w:t xml:space="preserve">        </w:t>
                      </w:r>
                      <w:r>
                        <w:rPr>
                          <w:u w:val="single"/>
                        </w:rPr>
                        <w:t xml:space="preserve"> </w:t>
                      </w:r>
                    </w:p>
                    <w:p>
                      <w:pPr>
                        <w:pStyle w:val="192"/>
                        <w:ind w:firstLine="0" w:firstLineChars="0"/>
                      </w:pPr>
                      <w: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pPr>
                        <w:pStyle w:val="192"/>
                        <w:ind w:firstLine="0" w:firstLineChars="0"/>
                        <w:rPr>
                          <w:rFonts w:hint="eastAsia"/>
                        </w:rPr>
                      </w:pPr>
                      <w:r>
                        <w:rPr>
                          <w:rFonts w:hint="eastAsia"/>
                        </w:rPr>
                        <w:t>有效期限：</w:t>
                      </w:r>
                      <w:r>
                        <w:rPr>
                          <w:u w:val="single"/>
                        </w:rPr>
                        <w:t xml:space="preserve">                                                   </w:t>
                      </w:r>
                      <w:r>
                        <w:rPr>
                          <w:rFonts w:hint="eastAsia"/>
                          <w:u w:val="single"/>
                        </w:rPr>
                        <w:t xml:space="preserve">     </w:t>
                      </w:r>
                    </w:p>
                    <w:p>
                      <w:pPr>
                        <w:pStyle w:val="192"/>
                        <w:ind w:firstLine="496"/>
                      </w:pPr>
                    </w:p>
                    <w:p>
                      <w:pPr>
                        <w:pStyle w:val="192"/>
                        <w:ind w:firstLine="0" w:firstLineChars="0"/>
                        <w:rPr>
                          <w:rFonts w:hint="eastAsia"/>
                        </w:rPr>
                      </w:pPr>
                      <w:r>
                        <w:rPr>
                          <w:rFonts w:hint="eastAsia"/>
                        </w:rPr>
                        <w:t>附：代理人性别：</w:t>
                      </w:r>
                      <w:r>
                        <w:rPr>
                          <w:u w:val="single"/>
                        </w:rPr>
                        <w:t xml:space="preserve">     </w:t>
                      </w:r>
                      <w:r>
                        <w:rPr>
                          <w:rFonts w:hint="eastAsia"/>
                        </w:rPr>
                        <w:t>年龄：</w:t>
                      </w:r>
                      <w:r>
                        <w:rPr>
                          <w:u w:val="single"/>
                        </w:rPr>
                        <w:t xml:space="preserve">     </w:t>
                      </w:r>
                      <w:r>
                        <w:rPr>
                          <w:rFonts w:hint="eastAsia"/>
                        </w:rPr>
                        <w:t>身份证号码：</w:t>
                      </w:r>
                      <w:r>
                        <w:rPr>
                          <w:u w:val="single"/>
                        </w:rPr>
                        <w:t xml:space="preserve">                </w:t>
                      </w:r>
                      <w:r>
                        <w:rPr>
                          <w:rFonts w:hint="eastAsia"/>
                          <w:u w:val="single"/>
                        </w:rPr>
                        <w:t xml:space="preserve">      </w:t>
                      </w:r>
                      <w:r>
                        <w:rPr>
                          <w:u w:val="single"/>
                        </w:rPr>
                        <w:t xml:space="preserve"> </w:t>
                      </w:r>
                    </w:p>
                    <w:p>
                      <w:pPr>
                        <w:pStyle w:val="192"/>
                        <w:ind w:firstLine="0" w:firstLineChars="0"/>
                        <w:rPr>
                          <w:rFonts w:hint="eastAsia"/>
                          <w:szCs w:val="28"/>
                        </w:rPr>
                      </w:pPr>
                      <w:r>
                        <w:rPr>
                          <w:rFonts w:hint="eastAsia"/>
                          <w:szCs w:val="28"/>
                        </w:rPr>
                        <w:t>统一信用代码</w:t>
                      </w:r>
                      <w:r>
                        <w:rPr>
                          <w:rFonts w:hint="eastAsia"/>
                        </w:rPr>
                        <w:t>：</w:t>
                      </w:r>
                      <w:r>
                        <w:rPr>
                          <w:u w:val="single"/>
                        </w:rPr>
                        <w:t xml:space="preserve">                  </w:t>
                      </w:r>
                      <w:r>
                        <w:rPr>
                          <w:rFonts w:hint="eastAsia"/>
                        </w:rPr>
                        <w:t>企业类型：</w:t>
                      </w:r>
                      <w:r>
                        <w:rPr>
                          <w:u w:val="single"/>
                        </w:rPr>
                        <w:t xml:space="preserve">                     </w:t>
                      </w:r>
                      <w:r>
                        <w:rPr>
                          <w:rFonts w:hint="eastAsia"/>
                          <w:u w:val="single"/>
                        </w:rPr>
                        <w:t xml:space="preserve">      </w:t>
                      </w:r>
                      <w:r>
                        <w:rPr>
                          <w:u w:val="single"/>
                        </w:rPr>
                        <w:t xml:space="preserve"> </w:t>
                      </w:r>
                    </w:p>
                    <w:p>
                      <w:pPr>
                        <w:pStyle w:val="192"/>
                        <w:ind w:firstLine="0" w:firstLineChars="0"/>
                        <w:rPr>
                          <w:rFonts w:hint="eastAsia"/>
                        </w:rPr>
                      </w:pPr>
                      <w:r>
                        <w:rPr>
                          <w:rFonts w:hint="eastAsia"/>
                        </w:rPr>
                        <w:t>经营范围：</w:t>
                      </w:r>
                      <w:r>
                        <w:rPr>
                          <w:u w:val="single"/>
                        </w:rPr>
                        <w:t xml:space="preserve">                                                 </w:t>
                      </w:r>
                      <w:r>
                        <w:rPr>
                          <w:rFonts w:hint="eastAsia"/>
                          <w:u w:val="single"/>
                        </w:rPr>
                        <w:t xml:space="preserve">      </w:t>
                      </w:r>
                      <w:r>
                        <w:rPr>
                          <w:u w:val="single"/>
                        </w:rPr>
                        <w:t xml:space="preserve"> </w:t>
                      </w:r>
                    </w:p>
                    <w:p>
                      <w:pPr>
                        <w:pStyle w:val="192"/>
                        <w:ind w:firstLine="0" w:firstLineChars="0"/>
                        <w:rPr>
                          <w:rFonts w:hint="eastAsia"/>
                        </w:rPr>
                      </w:pPr>
                      <w:r>
                        <w:rPr>
                          <w:rFonts w:hint="eastAsia"/>
                        </w:rPr>
                        <w:t>法定代表人（负责人）：</w:t>
                      </w:r>
                      <w:r>
                        <w:rPr>
                          <w:u w:val="single"/>
                        </w:rPr>
                        <w:t xml:space="preserve">                 </w:t>
                      </w:r>
                      <w:r>
                        <w:rPr>
                          <w:rFonts w:hint="eastAsia"/>
                        </w:rPr>
                        <w:t>（签字或盖章）</w:t>
                      </w:r>
                    </w:p>
                    <w:p>
                      <w:pPr>
                        <w:pStyle w:val="192"/>
                        <w:ind w:firstLine="0" w:firstLineChars="0"/>
                        <w:rPr>
                          <w:rFonts w:hint="eastAsia"/>
                        </w:rPr>
                      </w:pPr>
                      <w:r>
                        <w:rPr>
                          <w:rFonts w:hint="eastAsia"/>
                        </w:rPr>
                        <w:t>授权单位：（盖章）</w:t>
                      </w:r>
                      <w:r>
                        <w:rPr>
                          <w:u w:val="single"/>
                        </w:rPr>
                        <w:t xml:space="preserve">                      </w:t>
                      </w:r>
                    </w:p>
                    <w:p>
                      <w:pPr>
                        <w:pStyle w:val="192"/>
                        <w:ind w:firstLine="496"/>
                        <w:rPr>
                          <w:rFonts w:hint="eastAsia"/>
                        </w:rPr>
                      </w:pPr>
                      <w:r>
                        <w:rPr>
                          <w:rFonts w:hint="eastAsia"/>
                        </w:rPr>
                        <w:t>年</w:t>
                      </w:r>
                      <w:r>
                        <w:t xml:space="preserve">  </w:t>
                      </w:r>
                      <w:r>
                        <w:rPr>
                          <w:rFonts w:hint="eastAsia"/>
                        </w:rPr>
                        <w:t>月</w:t>
                      </w:r>
                      <w:r>
                        <w:t xml:space="preserve">   </w:t>
                      </w:r>
                      <w:r>
                        <w:rPr>
                          <w:rFonts w:hint="eastAsia"/>
                        </w:rPr>
                        <w:t>日</w:t>
                      </w:r>
                    </w:p>
                    <w:p/>
                  </w:txbxContent>
                </v:textbox>
              </v:rect>
            </w:pict>
          </mc:Fallback>
        </mc:AlternateContent>
      </w:r>
    </w:p>
    <w:p>
      <w:pPr>
        <w:pStyle w:val="192"/>
        <w:ind w:firstLine="496"/>
        <w:rPr>
          <w:rFonts w:ascii="宋体" w:hAnsi="宋体"/>
          <w:color w:val="000000"/>
          <w:highlight w:val="none"/>
        </w:rPr>
      </w:pPr>
    </w:p>
    <w:p>
      <w:pPr>
        <w:pStyle w:val="192"/>
        <w:ind w:firstLine="496"/>
        <w:rPr>
          <w:rFonts w:ascii="宋体" w:hAnsi="宋体"/>
          <w:color w:val="000000"/>
          <w:highlight w:val="none"/>
        </w:rPr>
      </w:pPr>
    </w:p>
    <w:p>
      <w:pPr>
        <w:pStyle w:val="192"/>
        <w:ind w:firstLine="496"/>
        <w:rPr>
          <w:rFonts w:ascii="宋体" w:hAnsi="宋体"/>
          <w:color w:val="000000"/>
          <w:highlight w:val="none"/>
        </w:rPr>
      </w:pPr>
    </w:p>
    <w:p>
      <w:pPr>
        <w:pStyle w:val="192"/>
        <w:ind w:firstLine="496"/>
        <w:rPr>
          <w:rFonts w:ascii="宋体" w:hAnsi="宋体"/>
          <w:color w:val="000000"/>
          <w:highlight w:val="none"/>
        </w:rPr>
      </w:pPr>
    </w:p>
    <w:p>
      <w:pPr>
        <w:pStyle w:val="192"/>
        <w:ind w:firstLine="496"/>
        <w:rPr>
          <w:rFonts w:ascii="宋体" w:hAnsi="宋体"/>
          <w:color w:val="000000"/>
          <w:highlight w:val="none"/>
        </w:rPr>
      </w:pPr>
    </w:p>
    <w:p>
      <w:pPr>
        <w:pStyle w:val="192"/>
        <w:ind w:firstLine="496"/>
        <w:rPr>
          <w:rFonts w:ascii="宋体" w:hAnsi="宋体"/>
          <w:color w:val="000000"/>
          <w:highlight w:val="none"/>
        </w:rPr>
      </w:pPr>
    </w:p>
    <w:p>
      <w:pPr>
        <w:pStyle w:val="192"/>
        <w:ind w:firstLine="496"/>
        <w:rPr>
          <w:rFonts w:ascii="宋体" w:hAnsi="宋体"/>
          <w:color w:val="000000"/>
          <w:highlight w:val="none"/>
        </w:rPr>
      </w:pPr>
    </w:p>
    <w:p>
      <w:pPr>
        <w:pStyle w:val="192"/>
        <w:ind w:firstLine="496"/>
        <w:rPr>
          <w:rFonts w:ascii="宋体" w:hAnsi="宋体"/>
          <w:color w:val="000000"/>
          <w:highlight w:val="none"/>
        </w:rPr>
      </w:pPr>
    </w:p>
    <w:p>
      <w:pPr>
        <w:pStyle w:val="192"/>
        <w:ind w:firstLine="496"/>
        <w:rPr>
          <w:rFonts w:ascii="宋体" w:hAnsi="宋体"/>
          <w:color w:val="000000"/>
          <w:highlight w:val="none"/>
        </w:rPr>
      </w:pPr>
    </w:p>
    <w:p>
      <w:pPr>
        <w:pStyle w:val="192"/>
        <w:ind w:firstLine="496"/>
        <w:rPr>
          <w:rFonts w:ascii="宋体" w:hAnsi="宋体"/>
          <w:color w:val="000000"/>
          <w:highlight w:val="none"/>
        </w:rPr>
      </w:pPr>
    </w:p>
    <w:p>
      <w:pPr>
        <w:pStyle w:val="192"/>
        <w:ind w:firstLine="496"/>
        <w:rPr>
          <w:rFonts w:ascii="宋体" w:hAnsi="宋体"/>
          <w:color w:val="000000"/>
          <w:highlight w:val="none"/>
        </w:rPr>
      </w:pPr>
      <w:bookmarkStart w:id="873" w:name="_Toc396227803"/>
    </w:p>
    <w:bookmarkEnd w:id="873"/>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注：1、法定代表人授权委托书也可以采用工商行政管理局统一印制的格式。</w:t>
      </w:r>
    </w:p>
    <w:p>
      <w:pPr>
        <w:spacing w:line="360" w:lineRule="auto"/>
        <w:ind w:firstLine="420"/>
        <w:rPr>
          <w:rFonts w:ascii="宋体" w:hAnsi="宋体" w:eastAsia="宋体"/>
          <w:color w:val="000000"/>
          <w:szCs w:val="21"/>
          <w:highlight w:val="none"/>
        </w:rPr>
        <w:sectPr>
          <w:pgSz w:w="11905" w:h="16838"/>
          <w:pgMar w:top="1440" w:right="1797" w:bottom="1440" w:left="1797" w:header="851" w:footer="992" w:gutter="0"/>
          <w:cols w:space="720" w:num="1"/>
          <w:docGrid w:type="lines" w:linePitch="319" w:charSpace="0"/>
        </w:sectPr>
      </w:pPr>
    </w:p>
    <w:p>
      <w:pPr>
        <w:autoSpaceDE w:val="0"/>
        <w:autoSpaceDN w:val="0"/>
        <w:spacing w:line="360" w:lineRule="auto"/>
        <w:rPr>
          <w:rFonts w:hint="eastAsia" w:ascii="宋体" w:hAnsi="宋体" w:eastAsia="宋体"/>
          <w:bCs/>
          <w:color w:val="000000"/>
          <w:highlight w:val="none"/>
        </w:rPr>
      </w:pPr>
      <w:bookmarkStart w:id="874" w:name="_Toc236215897"/>
      <w:bookmarkStart w:id="875" w:name="_Toc235615834"/>
      <w:bookmarkStart w:id="876" w:name="_Toc235616116"/>
      <w:r>
        <w:rPr>
          <w:rFonts w:hint="eastAsia" w:ascii="宋体" w:hAnsi="宋体" w:eastAsia="宋体"/>
          <w:bCs/>
          <w:color w:val="000000"/>
          <w:highlight w:val="none"/>
        </w:rPr>
        <w:t>格式4:</w:t>
      </w:r>
    </w:p>
    <w:p>
      <w:pPr>
        <w:autoSpaceDE w:val="0"/>
        <w:autoSpaceDN w:val="0"/>
        <w:spacing w:line="360" w:lineRule="auto"/>
        <w:jc w:val="center"/>
        <w:rPr>
          <w:rFonts w:hint="eastAsia" w:ascii="宋体" w:hAnsi="宋体" w:eastAsia="宋体"/>
          <w:b/>
          <w:bCs/>
          <w:color w:val="000000"/>
          <w:sz w:val="32"/>
          <w:szCs w:val="32"/>
          <w:highlight w:val="none"/>
          <w:lang w:val="zh-CN"/>
        </w:rPr>
      </w:pPr>
      <w:r>
        <w:rPr>
          <w:rFonts w:hint="eastAsia" w:ascii="宋体" w:hAnsi="宋体" w:eastAsia="宋体"/>
          <w:b/>
          <w:bCs/>
          <w:color w:val="000000"/>
          <w:sz w:val="32"/>
          <w:szCs w:val="32"/>
          <w:highlight w:val="none"/>
          <w:lang w:val="zh-CN"/>
        </w:rPr>
        <w:t>投标承诺书</w:t>
      </w:r>
    </w:p>
    <w:p>
      <w:pPr>
        <w:spacing w:line="360" w:lineRule="auto"/>
        <w:jc w:val="center"/>
        <w:rPr>
          <w:rFonts w:ascii="宋体" w:hAnsi="宋体" w:eastAsia="宋体"/>
          <w:b/>
          <w:color w:val="000000"/>
          <w:highlight w:val="none"/>
        </w:rPr>
      </w:pPr>
    </w:p>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致：</w:t>
      </w:r>
      <w:r>
        <w:rPr>
          <w:rFonts w:hint="eastAsia" w:ascii="宋体" w:hAnsi="宋体" w:eastAsia="宋体"/>
          <w:color w:val="000000"/>
          <w:szCs w:val="21"/>
          <w:highlight w:val="none"/>
          <w:u w:val="single"/>
        </w:rPr>
        <w:t>　　　　　　　　　（招标人名称）</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我公司确认收到招标人提供的</w:t>
      </w:r>
      <w:r>
        <w:rPr>
          <w:rFonts w:hint="eastAsia" w:ascii="宋体" w:hAnsi="宋体" w:eastAsia="宋体"/>
          <w:color w:val="000000"/>
          <w:szCs w:val="21"/>
          <w:highlight w:val="none"/>
          <w:u w:val="single"/>
        </w:rPr>
        <w:t xml:space="preserve">　　　　　　　　　　　　　（项目名称）   </w:t>
      </w:r>
      <w:r>
        <w:rPr>
          <w:rFonts w:hint="eastAsia" w:ascii="宋体" w:hAnsi="宋体" w:eastAsia="宋体"/>
          <w:color w:val="000000"/>
          <w:szCs w:val="21"/>
          <w:highlight w:val="none"/>
        </w:rPr>
        <w:t>招标文件的全部内容，我方：</w:t>
      </w:r>
      <w:r>
        <w:rPr>
          <w:rFonts w:hint="eastAsia" w:ascii="宋体" w:hAnsi="宋体" w:eastAsia="宋体"/>
          <w:color w:val="000000"/>
          <w:szCs w:val="21"/>
          <w:highlight w:val="none"/>
          <w:u w:val="single"/>
        </w:rPr>
        <w:t xml:space="preserve">　　　　　　　　　（投标人名称)  </w:t>
      </w:r>
      <w:r>
        <w:rPr>
          <w:rFonts w:hint="eastAsia" w:ascii="宋体" w:hAnsi="宋体" w:eastAsia="宋体"/>
          <w:color w:val="000000"/>
          <w:szCs w:val="21"/>
          <w:highlight w:val="none"/>
        </w:rPr>
        <w:t>已作为投标人正式授权</w:t>
      </w:r>
      <w:r>
        <w:rPr>
          <w:rFonts w:hint="eastAsia" w:ascii="宋体" w:hAnsi="宋体" w:eastAsia="宋体"/>
          <w:color w:val="000000"/>
          <w:szCs w:val="21"/>
          <w:highlight w:val="none"/>
          <w:u w:val="single"/>
        </w:rPr>
        <w:t xml:space="preserve">　　　(授权代表全名，职务)  </w:t>
      </w:r>
      <w:r>
        <w:rPr>
          <w:rFonts w:hint="eastAsia" w:ascii="宋体" w:hAnsi="宋体" w:eastAsia="宋体"/>
          <w:color w:val="000000"/>
          <w:szCs w:val="21"/>
          <w:highlight w:val="none"/>
        </w:rPr>
        <w:t>代表我公司进行有关本投标的一切事宜。</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我公司已完全明白和接受招标文件的所有条款要求，并重申以下几点：</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1．我公司已详细研究并理解招标人提供的所有资料内容，同意招标文件的内容，对招标文件内容和约束无异议，充分了解了现场条件对可能存在的所有风险都已充分考虑，我公司放弃在此方面提出含糊意见或误解的一切权力，承认招标文件的所有条款，按招标文件规定条款完成本次招标项目的内容。</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2. 我公司已充分阅读了本项目招标文件并充分了解有关报价方式及变更、结算方式，我公司完全响应招标文件的规定。</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3．本投标文件的有效期为投标截止日后</w:t>
      </w:r>
      <w:r>
        <w:rPr>
          <w:rFonts w:hint="eastAsia" w:ascii="宋体" w:hAnsi="宋体" w:eastAsia="宋体"/>
          <w:color w:val="000000"/>
          <w:szCs w:val="21"/>
          <w:highlight w:val="none"/>
          <w:u w:val="single"/>
        </w:rPr>
        <w:t>120</w:t>
      </w:r>
      <w:r>
        <w:rPr>
          <w:rFonts w:hint="eastAsia" w:ascii="宋体" w:hAnsi="宋体" w:eastAsia="宋体"/>
          <w:color w:val="000000"/>
          <w:szCs w:val="21"/>
          <w:highlight w:val="none"/>
        </w:rPr>
        <w:t>天内有效，如出现异议或投诉，则投标有效期自动延长至异议或投诉处理结束，确定中标人并发放中标通知书为止；</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4．我公司承诺投标文件中的一切资料、数据是真实的，并承担由此引起的一切责任。如在本项目招投标法定期间，若招标人（或招投标标监管部门）收到任何针对我司的异议和投诉，我司应依法举证，否则愿意承担举证不能的法律后果。</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5．我公司明白并愿意若在规定的投标截止时间之后至投标有效期之内撤回投标，则投标保证金将被贵司没收。</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6．我公司同意按照招标人可能提出的要求而提供与投标有关的任何其它数据或信息。</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7．我公司如果中标，我公司保证：</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7.1保证履行招标文件以及招标文件修改书(如有)中的全部责任和义务，在招标文件规定的时间内签订合同，并严格按国家有关法规履行我公司的全部责任，按质、按量、按期完成合同约定的全部任务。同时，承诺遵守招标人提出的限额设计、限额施工相关要求。</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7.2保证将我公司的资质承包范围不能涵盖或不具备相应能力(该能力须保证进度和质量且须获得发包人认可)的部分专业工程（如果有），委托获得招标人批准的具备相应专业资质和能力的单位实施，确保项目质量及进度。</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7.3保证所完成的设计将完全符合国家相关规范要求，符合或优于招标文件、技术条件、合同条款的要求。若我公司完成的设计文件未能达到发包人（或相关政府部门）的要求，我公司将无条件根据要求进行修改设计文件，直至得到招标人（及相关政府部门）的认可为止。方案及初步设计必须经招标人及咨询单位同意。</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7.4承诺严格遵守本合同工期，保证尽一切力量确保投标承诺的竣工日期，承担本项目的方案深化及初步设计、施工图设计、施工图审查、用地规划及施工报建等各项报批工作。各项报建报批工作所需的时间已包含在本项目总工期内，并承担各项报建工作中存在的审批缓慢，审批不通过等风险，因设计施工总承包报建工作程序与现有报建流程不相符所带来的报建延误等风险，由我公司承担。若我公司未能按投标承诺的工期完成本项目，除承担合同约定的违约责任外，招标人有权解除合同，我公司承担由于违约解除合同退场造成的对招标人的一切损失。</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7.5接受招标人为本项目委派的工程监理、造价咨询、工程设计咨询、项目代建等咨询管理单位的管理及监督。接受这些监督并不免除投标人（设计施工总承包单位）作为合同方所应承担的责任。</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7.6保证投标所报的设计负责人、施工负责人在本项目合同签订后7日内到职，全过程服务于本项目，在过程中非不可抗力或招标人要求不得更换。我公司违反以上承诺的，同意按合同条款的规定承担违约责任。</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7.7我单位郑重承诺：中标后，我司将按不低于招标合同要求的《承包人拟投入本工程主要工程管理人员一览表》、《主要设计人员及驻场人员配备表》配置人员，并根据工程的实际情况委派符合要求（相应等级及数量）的注册建造师及专职安全人员，负责相应工程的报建报批及具体实施，委派的注册建造师及专职安全员须经招标人同意。</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7.8保证所投入本项目的主要材料、设备质量符合或优于招标文件要求，不低于南沙现行同类项目标准（详见《主要设备材料参考品牌表》（如有））。所投入本项目的辅助设备、材料与主要材料、设备质量一致并有良好的配套性。</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7.9保证按照招标文件的要求确保安全生产及文明施工，如有违反，我公司愿意按合同约定承担违约责任，并为此负相关的法律责任。</w:t>
      </w:r>
    </w:p>
    <w:p>
      <w:pPr>
        <w:spacing w:line="360" w:lineRule="auto"/>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7.10保证按国家的有关规定制订保证民工工资支付的方案及保证措施，否则，我公司愿按合同条款规定承担违约责任并赔偿招标人的全部损失。</w:t>
      </w:r>
    </w:p>
    <w:p>
      <w:pPr>
        <w:spacing w:line="360" w:lineRule="auto"/>
        <w:ind w:firstLine="3360" w:firstLineChars="1600"/>
        <w:rPr>
          <w:rFonts w:ascii="宋体" w:hAnsi="宋体" w:eastAsia="宋体"/>
          <w:color w:val="000000"/>
          <w:szCs w:val="21"/>
          <w:highlight w:val="none"/>
        </w:rPr>
      </w:pPr>
    </w:p>
    <w:p>
      <w:pPr>
        <w:spacing w:line="360" w:lineRule="auto"/>
        <w:ind w:firstLine="3360" w:firstLineChars="1600"/>
        <w:rPr>
          <w:rFonts w:ascii="宋体" w:hAnsi="宋体" w:eastAsia="宋体"/>
          <w:color w:val="000000"/>
          <w:szCs w:val="21"/>
          <w:highlight w:val="none"/>
        </w:rPr>
      </w:pPr>
    </w:p>
    <w:p>
      <w:pPr>
        <w:spacing w:line="360" w:lineRule="auto"/>
        <w:ind w:firstLine="3360" w:firstLineChars="1600"/>
        <w:rPr>
          <w:rFonts w:hint="eastAsia" w:ascii="宋体" w:hAnsi="宋体" w:eastAsia="宋体"/>
          <w:color w:val="000000"/>
          <w:szCs w:val="21"/>
          <w:highlight w:val="none"/>
        </w:rPr>
      </w:pPr>
      <w:r>
        <w:rPr>
          <w:rFonts w:hint="eastAsia" w:ascii="宋体" w:hAnsi="宋体" w:eastAsia="宋体"/>
          <w:color w:val="000000"/>
          <w:szCs w:val="21"/>
          <w:highlight w:val="none"/>
        </w:rPr>
        <w:t>投标人：（盖章）</w:t>
      </w:r>
    </w:p>
    <w:p>
      <w:pPr>
        <w:spacing w:line="360" w:lineRule="auto"/>
        <w:ind w:firstLine="1155" w:firstLineChars="550"/>
        <w:rPr>
          <w:rFonts w:hint="eastAsia" w:ascii="宋体" w:hAnsi="宋体" w:eastAsia="宋体"/>
          <w:color w:val="000000"/>
          <w:szCs w:val="21"/>
          <w:highlight w:val="none"/>
        </w:rPr>
      </w:pPr>
      <w:r>
        <w:rPr>
          <w:rFonts w:hint="eastAsia" w:ascii="宋体" w:hAnsi="宋体" w:eastAsia="宋体"/>
          <w:color w:val="000000"/>
          <w:szCs w:val="21"/>
          <w:highlight w:val="none"/>
        </w:rPr>
        <w:t>法定代表人或其授权委托人(签名或盖章)：</w:t>
      </w:r>
    </w:p>
    <w:p>
      <w:pPr>
        <w:spacing w:line="360" w:lineRule="auto"/>
        <w:ind w:firstLine="3360" w:firstLineChars="1600"/>
        <w:rPr>
          <w:rFonts w:hint="eastAsia" w:ascii="宋体" w:hAnsi="宋体" w:eastAsia="宋体"/>
          <w:color w:val="000000"/>
          <w:szCs w:val="21"/>
          <w:highlight w:val="none"/>
        </w:rPr>
      </w:pPr>
      <w:r>
        <w:rPr>
          <w:rFonts w:hint="eastAsia" w:ascii="宋体" w:hAnsi="宋体" w:eastAsia="宋体"/>
          <w:color w:val="000000"/>
          <w:szCs w:val="21"/>
          <w:highlight w:val="none"/>
        </w:rPr>
        <w:t>日期：  年  月  日</w:t>
      </w:r>
    </w:p>
    <w:p>
      <w:pPr>
        <w:pStyle w:val="43"/>
        <w:spacing w:line="360" w:lineRule="auto"/>
        <w:ind w:firstLine="211" w:firstLineChars="100"/>
        <w:rPr>
          <w:rFonts w:hAnsi="宋体"/>
          <w:b/>
          <w:color w:val="000000"/>
          <w:szCs w:val="21"/>
          <w:highlight w:val="none"/>
        </w:rPr>
      </w:pPr>
    </w:p>
    <w:p>
      <w:pPr>
        <w:pStyle w:val="43"/>
        <w:spacing w:line="360" w:lineRule="auto"/>
        <w:ind w:firstLine="211" w:firstLineChars="100"/>
        <w:rPr>
          <w:rFonts w:hAnsi="宋体"/>
          <w:b/>
          <w:color w:val="000000"/>
          <w:szCs w:val="21"/>
          <w:highlight w:val="none"/>
        </w:rPr>
      </w:pPr>
    </w:p>
    <w:p>
      <w:pPr>
        <w:pStyle w:val="43"/>
        <w:spacing w:line="360" w:lineRule="auto"/>
        <w:ind w:firstLine="211" w:firstLineChars="100"/>
        <w:rPr>
          <w:rFonts w:hAnsi="宋体"/>
          <w:b/>
          <w:color w:val="000000"/>
          <w:szCs w:val="21"/>
          <w:highlight w:val="none"/>
        </w:rPr>
      </w:pPr>
    </w:p>
    <w:p>
      <w:pPr>
        <w:spacing w:line="360" w:lineRule="auto"/>
        <w:rPr>
          <w:rFonts w:hint="eastAsia" w:ascii="宋体" w:hAnsi="宋体" w:eastAsia="宋体"/>
          <w:b/>
          <w:color w:val="000000"/>
          <w:szCs w:val="21"/>
          <w:highlight w:val="none"/>
        </w:rPr>
      </w:pPr>
      <w:r>
        <w:rPr>
          <w:rFonts w:hint="eastAsia" w:ascii="宋体" w:hAnsi="宋体" w:eastAsia="宋体"/>
          <w:b/>
          <w:color w:val="000000"/>
          <w:szCs w:val="21"/>
          <w:highlight w:val="none"/>
        </w:rPr>
        <w:t>注：联合体投标的，“投标人”一栏需书写所有联合体成员的单位全称，可由牵头方签署、盖章。</w:t>
      </w:r>
    </w:p>
    <w:p>
      <w:pPr>
        <w:spacing w:line="360" w:lineRule="auto"/>
        <w:rPr>
          <w:rFonts w:ascii="宋体" w:hAnsi="宋体" w:eastAsia="宋体"/>
          <w:b/>
          <w:color w:val="000000"/>
          <w:highlight w:val="none"/>
        </w:rPr>
      </w:pPr>
    </w:p>
    <w:p>
      <w:pPr>
        <w:spacing w:line="360" w:lineRule="auto"/>
        <w:rPr>
          <w:rFonts w:ascii="宋体" w:hAnsi="宋体" w:eastAsia="宋体"/>
          <w:b/>
          <w:color w:val="000000"/>
          <w:highlight w:val="none"/>
        </w:rPr>
      </w:pPr>
    </w:p>
    <w:p>
      <w:pPr>
        <w:spacing w:line="360" w:lineRule="auto"/>
        <w:rPr>
          <w:rFonts w:ascii="宋体" w:hAnsi="宋体" w:eastAsia="宋体"/>
          <w:b/>
          <w:color w:val="000000"/>
          <w:highlight w:val="none"/>
        </w:rPr>
      </w:pPr>
    </w:p>
    <w:p>
      <w:pPr>
        <w:spacing w:line="360" w:lineRule="auto"/>
        <w:rPr>
          <w:rFonts w:ascii="宋体" w:hAnsi="宋体" w:eastAsia="宋体"/>
          <w:b/>
          <w:color w:val="000000"/>
          <w:highlight w:val="none"/>
        </w:rPr>
      </w:pPr>
    </w:p>
    <w:p>
      <w:pPr>
        <w:widowControl/>
        <w:jc w:val="left"/>
        <w:rPr>
          <w:rFonts w:hint="eastAsia" w:ascii="宋体" w:hAnsi="宋体" w:eastAsia="宋体"/>
          <w:bCs/>
          <w:color w:val="000000"/>
          <w:highlight w:val="none"/>
        </w:rPr>
      </w:pPr>
      <w:r>
        <w:rPr>
          <w:rFonts w:hint="eastAsia" w:ascii="宋体" w:hAnsi="宋体" w:eastAsia="宋体"/>
          <w:bCs/>
          <w:color w:val="000000"/>
          <w:highlight w:val="none"/>
        </w:rPr>
        <w:br w:type="page"/>
      </w:r>
    </w:p>
    <w:bookmarkEnd w:id="874"/>
    <w:bookmarkEnd w:id="875"/>
    <w:bookmarkEnd w:id="876"/>
    <w:p>
      <w:pPr>
        <w:spacing w:line="360" w:lineRule="auto"/>
        <w:rPr>
          <w:rFonts w:hint="eastAsia" w:ascii="宋体" w:hAnsi="宋体" w:eastAsia="宋体"/>
          <w:bCs/>
          <w:color w:val="000000"/>
          <w:highlight w:val="none"/>
        </w:rPr>
      </w:pPr>
      <w:r>
        <w:rPr>
          <w:rFonts w:hint="eastAsia" w:ascii="宋体" w:hAnsi="宋体" w:eastAsia="宋体"/>
          <w:bCs/>
          <w:color w:val="000000"/>
          <w:highlight w:val="none"/>
        </w:rPr>
        <w:t>格式5:</w:t>
      </w:r>
    </w:p>
    <w:p>
      <w:pPr>
        <w:autoSpaceDE w:val="0"/>
        <w:autoSpaceDN w:val="0"/>
        <w:spacing w:line="360" w:lineRule="auto"/>
        <w:jc w:val="center"/>
        <w:rPr>
          <w:rFonts w:hint="eastAsia" w:ascii="宋体" w:hAnsi="宋体" w:eastAsia="宋体"/>
          <w:b/>
          <w:bCs/>
          <w:color w:val="000000"/>
          <w:sz w:val="32"/>
          <w:szCs w:val="32"/>
          <w:highlight w:val="none"/>
          <w:lang w:val="zh-CN"/>
        </w:rPr>
      </w:pPr>
      <w:r>
        <w:rPr>
          <w:rFonts w:hint="eastAsia" w:ascii="宋体" w:hAnsi="宋体" w:eastAsia="宋体"/>
          <w:b/>
          <w:bCs/>
          <w:color w:val="000000"/>
          <w:sz w:val="32"/>
          <w:szCs w:val="32"/>
          <w:highlight w:val="none"/>
          <w:lang w:val="zh-CN"/>
        </w:rPr>
        <w:t>工程总承包项目管理机构配备表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
        <w:gridCol w:w="1701"/>
        <w:gridCol w:w="1134"/>
        <w:gridCol w:w="1134"/>
        <w:gridCol w:w="2409"/>
        <w:gridCol w:w="1134"/>
        <w:gridCol w:w="1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526" w:type="dxa"/>
            <w:vAlign w:val="center"/>
          </w:tcPr>
          <w:p>
            <w:pPr>
              <w:snapToGrid w:val="0"/>
              <w:ind w:left="-63" w:leftChars="-30" w:right="-63" w:rightChars="-30"/>
              <w:jc w:val="center"/>
              <w:rPr>
                <w:rFonts w:hint="eastAsia" w:ascii="宋体" w:hAnsi="宋体" w:eastAsia="宋体"/>
                <w:color w:val="000000"/>
                <w:szCs w:val="21"/>
                <w:highlight w:val="none"/>
              </w:rPr>
            </w:pPr>
            <w:r>
              <w:rPr>
                <w:rFonts w:hint="eastAsia" w:ascii="宋体" w:hAnsi="宋体" w:eastAsia="宋体"/>
                <w:color w:val="000000"/>
                <w:szCs w:val="21"/>
                <w:highlight w:val="none"/>
              </w:rPr>
              <w:t>序号</w:t>
            </w:r>
          </w:p>
        </w:tc>
        <w:tc>
          <w:tcPr>
            <w:tcW w:w="1701" w:type="dxa"/>
            <w:vAlign w:val="center"/>
          </w:tcPr>
          <w:p>
            <w:pPr>
              <w:snapToGrid w:val="0"/>
              <w:ind w:left="-63" w:leftChars="-30" w:right="-63" w:rightChars="-30"/>
              <w:jc w:val="center"/>
              <w:rPr>
                <w:rFonts w:hint="eastAsia" w:ascii="宋体" w:hAnsi="宋体" w:eastAsia="宋体"/>
                <w:color w:val="000000"/>
                <w:szCs w:val="21"/>
                <w:highlight w:val="none"/>
              </w:rPr>
            </w:pPr>
            <w:r>
              <w:rPr>
                <w:rFonts w:hint="eastAsia" w:ascii="宋体" w:hAnsi="宋体" w:eastAsia="宋体"/>
                <w:color w:val="000000"/>
                <w:szCs w:val="21"/>
                <w:highlight w:val="none"/>
              </w:rPr>
              <w:t>拟在本项目任职岗位</w:t>
            </w:r>
          </w:p>
        </w:tc>
        <w:tc>
          <w:tcPr>
            <w:tcW w:w="1134" w:type="dxa"/>
            <w:vAlign w:val="center"/>
          </w:tcPr>
          <w:p>
            <w:pPr>
              <w:snapToGrid w:val="0"/>
              <w:ind w:left="-63" w:leftChars="-30" w:right="-63" w:rightChars="-30"/>
              <w:jc w:val="center"/>
              <w:rPr>
                <w:rFonts w:hint="eastAsia" w:ascii="宋体" w:hAnsi="宋体" w:eastAsia="宋体"/>
                <w:color w:val="000000"/>
                <w:szCs w:val="21"/>
                <w:highlight w:val="none"/>
              </w:rPr>
            </w:pPr>
            <w:r>
              <w:rPr>
                <w:rFonts w:hint="eastAsia" w:ascii="宋体" w:hAnsi="宋体" w:eastAsia="宋体"/>
                <w:color w:val="000000"/>
                <w:szCs w:val="21"/>
                <w:highlight w:val="none"/>
              </w:rPr>
              <w:t>姓名</w:t>
            </w:r>
          </w:p>
        </w:tc>
        <w:tc>
          <w:tcPr>
            <w:tcW w:w="1134" w:type="dxa"/>
            <w:vAlign w:val="center"/>
          </w:tcPr>
          <w:p>
            <w:pPr>
              <w:snapToGrid w:val="0"/>
              <w:ind w:left="-63" w:leftChars="-30" w:right="-63" w:rightChars="-30"/>
              <w:jc w:val="center"/>
              <w:rPr>
                <w:rFonts w:hint="eastAsia" w:ascii="宋体" w:hAnsi="宋体" w:eastAsia="宋体"/>
                <w:color w:val="000000"/>
                <w:szCs w:val="21"/>
                <w:highlight w:val="none"/>
              </w:rPr>
            </w:pPr>
            <w:r>
              <w:rPr>
                <w:rFonts w:hint="eastAsia" w:ascii="宋体" w:hAnsi="宋体" w:eastAsia="宋体"/>
                <w:color w:val="000000"/>
                <w:szCs w:val="21"/>
                <w:highlight w:val="none"/>
              </w:rPr>
              <w:t>年龄</w:t>
            </w:r>
          </w:p>
        </w:tc>
        <w:tc>
          <w:tcPr>
            <w:tcW w:w="2409" w:type="dxa"/>
            <w:vAlign w:val="center"/>
          </w:tcPr>
          <w:p>
            <w:pPr>
              <w:snapToGrid w:val="0"/>
              <w:ind w:left="-63" w:leftChars="-30" w:right="-63" w:rightChars="-30"/>
              <w:jc w:val="center"/>
              <w:rPr>
                <w:rFonts w:hint="eastAsia" w:ascii="宋体" w:hAnsi="宋体" w:eastAsia="宋体"/>
                <w:color w:val="000000"/>
                <w:szCs w:val="21"/>
                <w:highlight w:val="none"/>
              </w:rPr>
            </w:pPr>
            <w:r>
              <w:rPr>
                <w:rFonts w:hint="eastAsia" w:ascii="宋体" w:hAnsi="宋体" w:eastAsia="宋体"/>
                <w:color w:val="000000"/>
                <w:szCs w:val="21"/>
                <w:highlight w:val="none"/>
              </w:rPr>
              <w:t>身份证号码</w:t>
            </w:r>
          </w:p>
        </w:tc>
        <w:tc>
          <w:tcPr>
            <w:tcW w:w="1134" w:type="dxa"/>
            <w:vAlign w:val="center"/>
          </w:tcPr>
          <w:p>
            <w:pPr>
              <w:snapToGrid w:val="0"/>
              <w:ind w:left="-63" w:leftChars="-30" w:right="-63" w:rightChars="-30"/>
              <w:jc w:val="center"/>
              <w:rPr>
                <w:rFonts w:hint="eastAsia" w:ascii="宋体" w:hAnsi="宋体" w:eastAsia="宋体"/>
                <w:color w:val="000000"/>
                <w:szCs w:val="21"/>
                <w:highlight w:val="none"/>
              </w:rPr>
            </w:pPr>
            <w:r>
              <w:rPr>
                <w:rFonts w:hint="eastAsia" w:ascii="宋体" w:hAnsi="宋体" w:eastAsia="宋体"/>
                <w:color w:val="000000"/>
                <w:szCs w:val="21"/>
                <w:highlight w:val="none"/>
              </w:rPr>
              <w:t>专业</w:t>
            </w:r>
          </w:p>
        </w:tc>
        <w:tc>
          <w:tcPr>
            <w:tcW w:w="1574" w:type="dxa"/>
            <w:vAlign w:val="center"/>
          </w:tcPr>
          <w:p>
            <w:pPr>
              <w:snapToGrid w:val="0"/>
              <w:ind w:left="-63" w:leftChars="-30" w:right="-63" w:rightChars="-30"/>
              <w:jc w:val="center"/>
              <w:rPr>
                <w:rFonts w:hint="eastAsia" w:ascii="宋体" w:hAnsi="宋体" w:eastAsia="宋体"/>
                <w:color w:val="000000"/>
                <w:szCs w:val="21"/>
                <w:highlight w:val="none"/>
              </w:rPr>
            </w:pPr>
            <w:r>
              <w:rPr>
                <w:rFonts w:hint="eastAsia" w:ascii="宋体" w:hAnsi="宋体" w:eastAsia="宋体"/>
                <w:color w:val="000000"/>
                <w:szCs w:val="21"/>
                <w:highlight w:val="none"/>
              </w:rPr>
              <w:t>职称或职业资格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26" w:type="dxa"/>
            <w:vAlign w:val="center"/>
          </w:tcPr>
          <w:p>
            <w:pPr>
              <w:snapToGrid w:val="0"/>
              <w:ind w:left="-63" w:leftChars="-30" w:right="-63" w:rightChars="-30"/>
              <w:jc w:val="center"/>
              <w:rPr>
                <w:rFonts w:ascii="宋体" w:hAnsi="宋体" w:eastAsia="宋体"/>
                <w:color w:val="000000"/>
                <w:szCs w:val="21"/>
                <w:highlight w:val="none"/>
              </w:rPr>
            </w:pPr>
          </w:p>
        </w:tc>
        <w:tc>
          <w:tcPr>
            <w:tcW w:w="1701" w:type="dxa"/>
            <w:vAlign w:val="center"/>
          </w:tcPr>
          <w:p>
            <w:pPr>
              <w:spacing w:line="360" w:lineRule="auto"/>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2409"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574" w:type="dxa"/>
            <w:vAlign w:val="center"/>
          </w:tcPr>
          <w:p>
            <w:pPr>
              <w:snapToGrid w:val="0"/>
              <w:ind w:left="-63" w:leftChars="-30" w:right="-63" w:rightChars="-30"/>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26" w:type="dxa"/>
            <w:vAlign w:val="center"/>
          </w:tcPr>
          <w:p>
            <w:pPr>
              <w:snapToGrid w:val="0"/>
              <w:ind w:left="-63" w:leftChars="-30" w:right="-63" w:rightChars="-30"/>
              <w:jc w:val="center"/>
              <w:rPr>
                <w:rFonts w:ascii="宋体" w:hAnsi="宋体" w:eastAsia="宋体"/>
                <w:color w:val="000000"/>
                <w:szCs w:val="21"/>
                <w:highlight w:val="none"/>
              </w:rPr>
            </w:pPr>
          </w:p>
        </w:tc>
        <w:tc>
          <w:tcPr>
            <w:tcW w:w="1701" w:type="dxa"/>
            <w:vAlign w:val="center"/>
          </w:tcPr>
          <w:p>
            <w:pPr>
              <w:spacing w:line="360" w:lineRule="auto"/>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2409"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574" w:type="dxa"/>
            <w:vAlign w:val="center"/>
          </w:tcPr>
          <w:p>
            <w:pPr>
              <w:snapToGrid w:val="0"/>
              <w:ind w:left="-63" w:leftChars="-30" w:right="-63" w:rightChars="-30"/>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26" w:type="dxa"/>
            <w:vAlign w:val="center"/>
          </w:tcPr>
          <w:p>
            <w:pPr>
              <w:snapToGrid w:val="0"/>
              <w:ind w:left="-63" w:leftChars="-30" w:right="-63" w:rightChars="-30"/>
              <w:jc w:val="center"/>
              <w:rPr>
                <w:rFonts w:ascii="宋体" w:hAnsi="宋体" w:eastAsia="宋体"/>
                <w:color w:val="000000"/>
                <w:szCs w:val="21"/>
                <w:highlight w:val="none"/>
              </w:rPr>
            </w:pPr>
          </w:p>
        </w:tc>
        <w:tc>
          <w:tcPr>
            <w:tcW w:w="1701" w:type="dxa"/>
            <w:vAlign w:val="center"/>
          </w:tcPr>
          <w:p>
            <w:pPr>
              <w:spacing w:line="360" w:lineRule="auto"/>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2409"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574" w:type="dxa"/>
            <w:vAlign w:val="center"/>
          </w:tcPr>
          <w:p>
            <w:pPr>
              <w:snapToGrid w:val="0"/>
              <w:ind w:left="-63" w:leftChars="-30" w:right="-63" w:rightChars="-30"/>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26" w:type="dxa"/>
            <w:vAlign w:val="center"/>
          </w:tcPr>
          <w:p>
            <w:pPr>
              <w:snapToGrid w:val="0"/>
              <w:ind w:left="-63" w:leftChars="-30" w:right="-63" w:rightChars="-30"/>
              <w:jc w:val="center"/>
              <w:rPr>
                <w:rFonts w:ascii="宋体" w:hAnsi="宋体" w:eastAsia="宋体"/>
                <w:color w:val="000000"/>
                <w:szCs w:val="21"/>
                <w:highlight w:val="none"/>
              </w:rPr>
            </w:pPr>
          </w:p>
        </w:tc>
        <w:tc>
          <w:tcPr>
            <w:tcW w:w="1701" w:type="dxa"/>
            <w:vAlign w:val="center"/>
          </w:tcPr>
          <w:p>
            <w:pPr>
              <w:spacing w:line="360" w:lineRule="auto"/>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2409"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574" w:type="dxa"/>
            <w:vAlign w:val="center"/>
          </w:tcPr>
          <w:p>
            <w:pPr>
              <w:snapToGrid w:val="0"/>
              <w:ind w:left="-63" w:leftChars="-30" w:right="-63" w:rightChars="-30"/>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26" w:type="dxa"/>
            <w:vAlign w:val="center"/>
          </w:tcPr>
          <w:p>
            <w:pPr>
              <w:snapToGrid w:val="0"/>
              <w:ind w:left="-63" w:leftChars="-30" w:right="-63" w:rightChars="-30"/>
              <w:jc w:val="center"/>
              <w:rPr>
                <w:rFonts w:ascii="宋体" w:hAnsi="宋体" w:eastAsia="宋体"/>
                <w:color w:val="000000"/>
                <w:szCs w:val="21"/>
                <w:highlight w:val="none"/>
              </w:rPr>
            </w:pPr>
          </w:p>
        </w:tc>
        <w:tc>
          <w:tcPr>
            <w:tcW w:w="1701"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2409"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574" w:type="dxa"/>
            <w:vAlign w:val="center"/>
          </w:tcPr>
          <w:p>
            <w:pPr>
              <w:snapToGrid w:val="0"/>
              <w:ind w:left="-63" w:leftChars="-30" w:right="-63" w:rightChars="-30"/>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26" w:type="dxa"/>
            <w:vAlign w:val="center"/>
          </w:tcPr>
          <w:p>
            <w:pPr>
              <w:snapToGrid w:val="0"/>
              <w:ind w:left="-63" w:leftChars="-30" w:right="-63" w:rightChars="-30"/>
              <w:jc w:val="center"/>
              <w:rPr>
                <w:rFonts w:ascii="宋体" w:hAnsi="宋体" w:eastAsia="宋体"/>
                <w:color w:val="000000"/>
                <w:szCs w:val="21"/>
                <w:highlight w:val="none"/>
              </w:rPr>
            </w:pPr>
          </w:p>
        </w:tc>
        <w:tc>
          <w:tcPr>
            <w:tcW w:w="1701"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2409"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574" w:type="dxa"/>
            <w:vAlign w:val="center"/>
          </w:tcPr>
          <w:p>
            <w:pPr>
              <w:snapToGrid w:val="0"/>
              <w:ind w:left="-63" w:leftChars="-30" w:right="-63" w:rightChars="-30"/>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26" w:type="dxa"/>
            <w:vAlign w:val="center"/>
          </w:tcPr>
          <w:p>
            <w:pPr>
              <w:snapToGrid w:val="0"/>
              <w:ind w:left="-63" w:leftChars="-30" w:right="-63" w:rightChars="-30"/>
              <w:jc w:val="center"/>
              <w:rPr>
                <w:rFonts w:ascii="宋体" w:hAnsi="宋体" w:eastAsia="宋体"/>
                <w:color w:val="000000"/>
                <w:szCs w:val="21"/>
                <w:highlight w:val="none"/>
              </w:rPr>
            </w:pPr>
          </w:p>
        </w:tc>
        <w:tc>
          <w:tcPr>
            <w:tcW w:w="1701"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2409"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574" w:type="dxa"/>
            <w:vAlign w:val="center"/>
          </w:tcPr>
          <w:p>
            <w:pPr>
              <w:snapToGrid w:val="0"/>
              <w:ind w:left="-63" w:leftChars="-30" w:right="-63" w:rightChars="-30"/>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26" w:type="dxa"/>
            <w:vAlign w:val="center"/>
          </w:tcPr>
          <w:p>
            <w:pPr>
              <w:snapToGrid w:val="0"/>
              <w:ind w:left="-63" w:leftChars="-30" w:right="-63" w:rightChars="-30"/>
              <w:jc w:val="center"/>
              <w:rPr>
                <w:rFonts w:ascii="宋体" w:hAnsi="宋体" w:eastAsia="宋体"/>
                <w:color w:val="000000"/>
                <w:szCs w:val="21"/>
                <w:highlight w:val="none"/>
              </w:rPr>
            </w:pPr>
          </w:p>
        </w:tc>
        <w:tc>
          <w:tcPr>
            <w:tcW w:w="1701"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2409"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574" w:type="dxa"/>
            <w:vAlign w:val="center"/>
          </w:tcPr>
          <w:p>
            <w:pPr>
              <w:snapToGrid w:val="0"/>
              <w:ind w:left="-63" w:leftChars="-30" w:right="-63" w:rightChars="-30"/>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526" w:type="dxa"/>
            <w:vAlign w:val="center"/>
          </w:tcPr>
          <w:p>
            <w:pPr>
              <w:snapToGrid w:val="0"/>
              <w:ind w:left="-63" w:leftChars="-30" w:right="-63" w:rightChars="-30"/>
              <w:jc w:val="center"/>
              <w:rPr>
                <w:rFonts w:ascii="宋体" w:hAnsi="宋体" w:eastAsia="宋体"/>
                <w:color w:val="000000"/>
                <w:szCs w:val="21"/>
                <w:highlight w:val="none"/>
              </w:rPr>
            </w:pPr>
          </w:p>
        </w:tc>
        <w:tc>
          <w:tcPr>
            <w:tcW w:w="1701"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2409" w:type="dxa"/>
            <w:vAlign w:val="center"/>
          </w:tcPr>
          <w:p>
            <w:pPr>
              <w:snapToGrid w:val="0"/>
              <w:ind w:left="-63" w:leftChars="-30" w:right="-63" w:rightChars="-30"/>
              <w:jc w:val="center"/>
              <w:rPr>
                <w:rFonts w:ascii="宋体" w:hAnsi="宋体" w:eastAsia="宋体"/>
                <w:color w:val="000000"/>
                <w:szCs w:val="21"/>
                <w:highlight w:val="none"/>
              </w:rPr>
            </w:pPr>
          </w:p>
        </w:tc>
        <w:tc>
          <w:tcPr>
            <w:tcW w:w="1134" w:type="dxa"/>
            <w:vAlign w:val="center"/>
          </w:tcPr>
          <w:p>
            <w:pPr>
              <w:snapToGrid w:val="0"/>
              <w:ind w:left="-63" w:leftChars="-30" w:right="-63" w:rightChars="-30"/>
              <w:jc w:val="center"/>
              <w:rPr>
                <w:rFonts w:ascii="宋体" w:hAnsi="宋体" w:eastAsia="宋体"/>
                <w:color w:val="000000"/>
                <w:szCs w:val="21"/>
                <w:highlight w:val="none"/>
              </w:rPr>
            </w:pPr>
          </w:p>
        </w:tc>
        <w:tc>
          <w:tcPr>
            <w:tcW w:w="1574" w:type="dxa"/>
            <w:vAlign w:val="center"/>
          </w:tcPr>
          <w:p>
            <w:pPr>
              <w:snapToGrid w:val="0"/>
              <w:ind w:left="-63" w:leftChars="-30" w:right="-63" w:rightChars="-30"/>
              <w:jc w:val="center"/>
              <w:rPr>
                <w:rFonts w:ascii="宋体" w:hAnsi="宋体" w:eastAsia="宋体"/>
                <w:color w:val="000000"/>
                <w:szCs w:val="21"/>
                <w:highlight w:val="none"/>
              </w:rPr>
            </w:pPr>
          </w:p>
        </w:tc>
      </w:tr>
    </w:tbl>
    <w:p>
      <w:pPr>
        <w:snapToGrid w:val="0"/>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注：1、本表结合项目管理的实际需要和投标人的自身实际填写并附相关证明材料。本表为项目实施组织方案的组成部分。须同时附上近</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个月</w:t>
      </w:r>
      <w:r>
        <w:rPr>
          <w:rFonts w:hint="eastAsia" w:ascii="宋体" w:hAnsi="宋体"/>
          <w:color w:val="000000"/>
          <w:sz w:val="24"/>
          <w:highlight w:val="none"/>
        </w:rPr>
        <w:t>（</w:t>
      </w:r>
      <w:r>
        <w:rPr>
          <w:rFonts w:hint="eastAsia" w:ascii="宋体" w:hAnsi="宋体" w:eastAsia="宋体"/>
          <w:bCs/>
          <w:color w:val="000000"/>
          <w:kern w:val="0"/>
          <w:szCs w:val="21"/>
          <w:highlight w:val="none"/>
          <w:u w:val="single"/>
        </w:rPr>
        <w:t>须包含202</w:t>
      </w:r>
      <w:r>
        <w:rPr>
          <w:rFonts w:ascii="宋体" w:hAnsi="宋体"/>
          <w:bCs/>
          <w:color w:val="000000"/>
          <w:kern w:val="0"/>
          <w:szCs w:val="21"/>
          <w:highlight w:val="none"/>
          <w:u w:val="single"/>
        </w:rPr>
        <w:t>3</w:t>
      </w:r>
      <w:r>
        <w:rPr>
          <w:rFonts w:hint="eastAsia" w:ascii="宋体" w:hAnsi="宋体" w:eastAsia="宋体"/>
          <w:bCs/>
          <w:color w:val="000000"/>
          <w:kern w:val="0"/>
          <w:szCs w:val="21"/>
          <w:highlight w:val="none"/>
          <w:u w:val="single"/>
        </w:rPr>
        <w:t>年</w:t>
      </w:r>
      <w:r>
        <w:rPr>
          <w:rFonts w:hint="eastAsia" w:ascii="宋体" w:hAnsi="宋体"/>
          <w:bCs/>
          <w:color w:val="000000"/>
          <w:kern w:val="0"/>
          <w:szCs w:val="21"/>
          <w:highlight w:val="none"/>
          <w:u w:val="single"/>
          <w:lang w:val="en-US" w:eastAsia="zh-CN"/>
        </w:rPr>
        <w:t>5</w:t>
      </w:r>
      <w:r>
        <w:rPr>
          <w:rFonts w:hint="eastAsia" w:ascii="宋体" w:hAnsi="宋体" w:eastAsia="宋体"/>
          <w:bCs/>
          <w:color w:val="000000"/>
          <w:kern w:val="0"/>
          <w:szCs w:val="21"/>
          <w:highlight w:val="none"/>
          <w:u w:val="single"/>
        </w:rPr>
        <w:t>月</w:t>
      </w:r>
      <w:r>
        <w:rPr>
          <w:rFonts w:hint="eastAsia" w:ascii="宋体" w:hAnsi="宋体"/>
          <w:color w:val="000000"/>
          <w:sz w:val="24"/>
          <w:highlight w:val="none"/>
        </w:rPr>
        <w:t>）</w:t>
      </w:r>
      <w:r>
        <w:rPr>
          <w:rFonts w:hint="eastAsia" w:ascii="宋体" w:hAnsi="宋体" w:eastAsia="宋体"/>
          <w:color w:val="000000"/>
          <w:szCs w:val="21"/>
          <w:highlight w:val="none"/>
        </w:rPr>
        <w:t>有效的社保证明材料，社保证明需能反映参保人在该投标单位或其分支机构缴纳，社保缴纳期限包含疫情防控期的，若当地政府部门允许企业在疫情防控期间缓缴社会保险费的，投标人可提供当地政府部门允许缓缴社保的相关文件作为缴纳社保的证明。若政府部门对社保缴纳等有新的规定或暂不能办理的，如“广州市人力资源和社会保障局关于切换上线广东省集中式社保信息系统期间办理社保业绩相关安排的通告”导致不能办理的，中标后需提供投标文件中人员的社保补缴情况相关证明报招标人核实。</w:t>
      </w:r>
    </w:p>
    <w:p>
      <w:pPr>
        <w:spacing w:line="360" w:lineRule="auto"/>
        <w:rPr>
          <w:rFonts w:hint="eastAsia" w:ascii="宋体" w:hAnsi="宋体" w:eastAsia="宋体"/>
          <w:b/>
          <w:bCs/>
          <w:color w:val="000000"/>
          <w:szCs w:val="21"/>
          <w:highlight w:val="none"/>
        </w:rPr>
      </w:pPr>
      <w:r>
        <w:rPr>
          <w:rFonts w:hint="eastAsia" w:ascii="宋体" w:hAnsi="宋体" w:eastAsia="宋体"/>
          <w:b/>
          <w:bCs/>
          <w:color w:val="000000"/>
          <w:szCs w:val="21"/>
          <w:highlight w:val="none"/>
        </w:rPr>
        <w:t>2、“岗位”要求根据项目管理需要及招标文件要求填报，如：项目负责人（兼施工负责人）、设计负责人、技术负责人、质量负责人、安全负责人、造价负责人、土建工程师、造价工程师、施工员、质量员、安全员、资料员等。以上项目管理团队人员信息将由交易系统提取后供各相关单位在履约时比对、查核。</w:t>
      </w:r>
    </w:p>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3、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pPr>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4、招标文件投标人合格条件及评标办法评分表中涉及的人员，投标时需按招标文件要求提供人员的相关证明资料；其他人员投标时可按招标文件投标承诺书的格式承诺，中标人在收到中标通知书后签订合同前，按发包人要求将实际投入的人员报给发包人，作为签约合同的附件。</w:t>
      </w:r>
    </w:p>
    <w:p>
      <w:pPr>
        <w:spacing w:line="360" w:lineRule="auto"/>
        <w:rPr>
          <w:rFonts w:hint="eastAsia" w:ascii="宋体" w:hAnsi="宋体" w:eastAsia="宋体"/>
          <w:b/>
          <w:bCs/>
          <w:color w:val="000000"/>
          <w:szCs w:val="21"/>
          <w:highlight w:val="none"/>
          <w:lang w:bidi="ar"/>
        </w:rPr>
      </w:pPr>
      <w:r>
        <w:rPr>
          <w:rFonts w:hint="eastAsia" w:ascii="宋体" w:hAnsi="宋体" w:eastAsia="宋体"/>
          <w:b/>
          <w:bCs/>
          <w:color w:val="000000"/>
          <w:szCs w:val="21"/>
          <w:highlight w:val="none"/>
          <w:lang w:bidi="ar"/>
        </w:rPr>
        <w:t>5、根据广东省建设厅转发住房和城乡建设部关于印发《建筑施工企业安全生产管理机构设置及专职安全生产管理人员配备办法》的通知规定，配备不少于1名专职安全员。</w:t>
      </w:r>
    </w:p>
    <w:p>
      <w:pPr>
        <w:spacing w:line="360" w:lineRule="auto"/>
        <w:rPr>
          <w:rFonts w:hint="eastAsia" w:ascii="宋体" w:hAnsi="宋体" w:eastAsia="宋体"/>
          <w:b/>
          <w:bCs/>
          <w:color w:val="000000"/>
          <w:szCs w:val="21"/>
          <w:highlight w:val="none"/>
        </w:rPr>
        <w:sectPr>
          <w:pgSz w:w="11905" w:h="16838"/>
          <w:pgMar w:top="1440" w:right="1797" w:bottom="1440" w:left="1797" w:header="851" w:footer="992" w:gutter="0"/>
          <w:cols w:space="720" w:num="1"/>
          <w:docGrid w:type="lines" w:linePitch="319" w:charSpace="0"/>
        </w:sectPr>
      </w:pPr>
    </w:p>
    <w:p>
      <w:pPr>
        <w:spacing w:line="360" w:lineRule="auto"/>
        <w:rPr>
          <w:rFonts w:hint="eastAsia" w:ascii="宋体" w:hAnsi="宋体" w:eastAsia="宋体"/>
          <w:bCs/>
          <w:color w:val="000000"/>
          <w:highlight w:val="none"/>
        </w:rPr>
      </w:pPr>
      <w:r>
        <w:rPr>
          <w:rFonts w:hint="eastAsia" w:ascii="宋体" w:hAnsi="宋体" w:eastAsia="宋体"/>
          <w:bCs/>
          <w:color w:val="000000"/>
          <w:highlight w:val="none"/>
        </w:rPr>
        <w:t>格式6:</w:t>
      </w:r>
    </w:p>
    <w:p>
      <w:pPr>
        <w:autoSpaceDE w:val="0"/>
        <w:autoSpaceDN w:val="0"/>
        <w:spacing w:line="360" w:lineRule="auto"/>
        <w:jc w:val="center"/>
        <w:rPr>
          <w:rFonts w:hint="eastAsia" w:ascii="宋体" w:hAnsi="宋体" w:eastAsia="宋体"/>
          <w:b/>
          <w:bCs/>
          <w:color w:val="000000"/>
          <w:sz w:val="32"/>
          <w:szCs w:val="32"/>
          <w:highlight w:val="none"/>
          <w:lang w:val="zh-CN"/>
        </w:rPr>
      </w:pPr>
      <w:r>
        <w:rPr>
          <w:rFonts w:hint="eastAsia" w:ascii="宋体" w:hAnsi="宋体" w:eastAsia="宋体"/>
          <w:b/>
          <w:bCs/>
          <w:color w:val="000000"/>
          <w:sz w:val="32"/>
          <w:szCs w:val="32"/>
          <w:highlight w:val="none"/>
          <w:lang w:val="zh-CN"/>
        </w:rPr>
        <w:t>参与编制</w:t>
      </w:r>
      <w:r>
        <w:rPr>
          <w:rFonts w:hint="eastAsia" w:ascii="宋体" w:hAnsi="宋体" w:eastAsia="宋体"/>
          <w:b/>
          <w:bCs/>
          <w:color w:val="000000"/>
          <w:sz w:val="32"/>
          <w:szCs w:val="32"/>
          <w:highlight w:val="none"/>
        </w:rPr>
        <w:t>工程总承包实施方案</w:t>
      </w:r>
      <w:r>
        <w:rPr>
          <w:rFonts w:hint="eastAsia" w:ascii="宋体" w:hAnsi="宋体" w:eastAsia="宋体"/>
          <w:b/>
          <w:bCs/>
          <w:color w:val="000000"/>
          <w:sz w:val="32"/>
          <w:szCs w:val="32"/>
          <w:highlight w:val="none"/>
          <w:lang w:val="zh-CN"/>
        </w:rPr>
        <w:t>投标文件人员名单</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281"/>
        <w:gridCol w:w="1311"/>
        <w:gridCol w:w="2320"/>
        <w:gridCol w:w="2449"/>
        <w:gridCol w:w="2425"/>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281" w:type="dxa"/>
            <w:vAlign w:val="center"/>
          </w:tcPr>
          <w:p>
            <w:pPr>
              <w:tabs>
                <w:tab w:val="left" w:pos="0"/>
                <w:tab w:val="left" w:pos="720"/>
              </w:tabs>
              <w:snapToGrid w:val="0"/>
              <w:spacing w:line="360" w:lineRule="auto"/>
              <w:jc w:val="center"/>
              <w:rPr>
                <w:rFonts w:hint="eastAsia" w:ascii="宋体" w:hAnsi="宋体" w:eastAsia="宋体"/>
                <w:color w:val="000000"/>
                <w:highlight w:val="none"/>
              </w:rPr>
            </w:pPr>
            <w:r>
              <w:rPr>
                <w:rFonts w:hint="eastAsia" w:ascii="宋体" w:hAnsi="宋体" w:eastAsia="宋体"/>
                <w:color w:val="000000"/>
                <w:highlight w:val="none"/>
              </w:rPr>
              <w:t>姓名</w:t>
            </w:r>
          </w:p>
        </w:tc>
        <w:tc>
          <w:tcPr>
            <w:tcW w:w="1311" w:type="dxa"/>
            <w:vAlign w:val="center"/>
          </w:tcPr>
          <w:p>
            <w:pPr>
              <w:tabs>
                <w:tab w:val="left" w:pos="0"/>
                <w:tab w:val="left" w:pos="720"/>
              </w:tabs>
              <w:snapToGrid w:val="0"/>
              <w:spacing w:line="360" w:lineRule="auto"/>
              <w:jc w:val="center"/>
              <w:rPr>
                <w:rFonts w:hint="eastAsia" w:ascii="宋体" w:hAnsi="宋体" w:eastAsia="宋体"/>
                <w:color w:val="000000"/>
                <w:highlight w:val="none"/>
              </w:rPr>
            </w:pPr>
            <w:r>
              <w:rPr>
                <w:rFonts w:hint="eastAsia" w:ascii="宋体" w:hAnsi="宋体" w:eastAsia="宋体"/>
                <w:color w:val="000000"/>
                <w:highlight w:val="none"/>
              </w:rPr>
              <w:t>职务</w:t>
            </w:r>
          </w:p>
        </w:tc>
        <w:tc>
          <w:tcPr>
            <w:tcW w:w="2320" w:type="dxa"/>
            <w:vAlign w:val="center"/>
          </w:tcPr>
          <w:p>
            <w:pPr>
              <w:tabs>
                <w:tab w:val="left" w:pos="0"/>
                <w:tab w:val="left" w:pos="720"/>
              </w:tabs>
              <w:snapToGrid w:val="0"/>
              <w:spacing w:line="360" w:lineRule="auto"/>
              <w:jc w:val="center"/>
              <w:rPr>
                <w:rFonts w:hint="eastAsia" w:ascii="宋体" w:hAnsi="宋体" w:eastAsia="宋体"/>
                <w:color w:val="000000"/>
                <w:highlight w:val="none"/>
              </w:rPr>
            </w:pPr>
            <w:r>
              <w:rPr>
                <w:rFonts w:hint="eastAsia" w:ascii="宋体" w:hAnsi="宋体" w:eastAsia="宋体"/>
                <w:color w:val="000000"/>
                <w:highlight w:val="none"/>
              </w:rPr>
              <w:t>所承担工作</w:t>
            </w:r>
          </w:p>
        </w:tc>
        <w:tc>
          <w:tcPr>
            <w:tcW w:w="2449" w:type="dxa"/>
            <w:vAlign w:val="center"/>
          </w:tcPr>
          <w:p>
            <w:pPr>
              <w:tabs>
                <w:tab w:val="left" w:pos="0"/>
                <w:tab w:val="left" w:pos="720"/>
              </w:tabs>
              <w:snapToGrid w:val="0"/>
              <w:spacing w:line="360" w:lineRule="auto"/>
              <w:jc w:val="center"/>
              <w:rPr>
                <w:rFonts w:hint="eastAsia" w:ascii="宋体" w:hAnsi="宋体" w:eastAsia="宋体"/>
                <w:color w:val="000000"/>
                <w:highlight w:val="none"/>
              </w:rPr>
            </w:pPr>
            <w:r>
              <w:rPr>
                <w:rFonts w:hint="eastAsia" w:ascii="宋体" w:hAnsi="宋体" w:eastAsia="宋体"/>
                <w:color w:val="000000"/>
                <w:highlight w:val="none"/>
              </w:rPr>
              <w:t>身份证号码</w:t>
            </w:r>
          </w:p>
        </w:tc>
        <w:tc>
          <w:tcPr>
            <w:tcW w:w="2425" w:type="dxa"/>
            <w:vAlign w:val="center"/>
          </w:tcPr>
          <w:p>
            <w:pPr>
              <w:tabs>
                <w:tab w:val="left" w:pos="0"/>
                <w:tab w:val="left" w:pos="720"/>
              </w:tabs>
              <w:snapToGrid w:val="0"/>
              <w:spacing w:line="360" w:lineRule="auto"/>
              <w:jc w:val="center"/>
              <w:rPr>
                <w:rFonts w:hint="eastAsia" w:ascii="宋体" w:hAnsi="宋体" w:eastAsia="宋体"/>
                <w:color w:val="000000"/>
                <w:highlight w:val="none"/>
              </w:rPr>
            </w:pPr>
            <w:r>
              <w:rPr>
                <w:rFonts w:hint="eastAsia" w:ascii="宋体" w:hAnsi="宋体" w:eastAsia="宋体"/>
                <w:color w:val="000000"/>
                <w:highlight w:val="none"/>
              </w:rPr>
              <w:t>本人签名栏</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8" w:hRule="atLeast"/>
          <w:jc w:val="center"/>
        </w:trPr>
        <w:tc>
          <w:tcPr>
            <w:tcW w:w="128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31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32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49"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25"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28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31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32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49"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25"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28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31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32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49"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25"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28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31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32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49"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25"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28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31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32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49"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25"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28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31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32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49"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25"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28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31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32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49"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25"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28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31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32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49"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25"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28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31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32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49"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25"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28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311"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32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49"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425" w:type="dxa"/>
            <w:vAlign w:val="center"/>
          </w:tcPr>
          <w:p>
            <w:pPr>
              <w:tabs>
                <w:tab w:val="left" w:pos="0"/>
                <w:tab w:val="left" w:pos="720"/>
              </w:tabs>
              <w:snapToGrid w:val="0"/>
              <w:spacing w:line="360" w:lineRule="auto"/>
              <w:jc w:val="center"/>
              <w:rPr>
                <w:rFonts w:ascii="宋体" w:hAnsi="宋体" w:eastAsia="宋体"/>
                <w:color w:val="000000"/>
                <w:highlight w:val="none"/>
              </w:rPr>
            </w:pPr>
          </w:p>
        </w:tc>
      </w:tr>
    </w:tbl>
    <w:p>
      <w:pPr>
        <w:spacing w:line="360" w:lineRule="auto"/>
        <w:ind w:left="-210" w:leftChars="-100" w:right="-475" w:rightChars="-226" w:firstLine="235" w:firstLineChars="112"/>
        <w:rPr>
          <w:rFonts w:hint="eastAsia" w:ascii="宋体" w:hAnsi="宋体" w:eastAsia="宋体"/>
          <w:color w:val="000000"/>
          <w:szCs w:val="21"/>
          <w:highlight w:val="none"/>
        </w:rPr>
      </w:pPr>
      <w:r>
        <w:rPr>
          <w:rFonts w:hint="eastAsia" w:ascii="宋体" w:hAnsi="宋体" w:eastAsia="宋体"/>
          <w:color w:val="000000"/>
          <w:szCs w:val="21"/>
          <w:highlight w:val="none"/>
        </w:rPr>
        <w:t>注：参与编制标书所有人员名单应包括如编制工程总承包实施方案、负责清样校对、负责打印及复印等所有人员在内的人员名单。</w:t>
      </w:r>
    </w:p>
    <w:bookmarkEnd w:id="861"/>
    <w:bookmarkEnd w:id="862"/>
    <w:bookmarkEnd w:id="863"/>
    <w:bookmarkEnd w:id="864"/>
    <w:bookmarkEnd w:id="865"/>
    <w:bookmarkEnd w:id="866"/>
    <w:bookmarkEnd w:id="867"/>
    <w:bookmarkEnd w:id="868"/>
    <w:bookmarkEnd w:id="869"/>
    <w:bookmarkEnd w:id="870"/>
    <w:bookmarkEnd w:id="871"/>
    <w:bookmarkEnd w:id="872"/>
    <w:p>
      <w:pPr>
        <w:spacing w:line="360" w:lineRule="auto"/>
        <w:ind w:right="-475" w:rightChars="-226"/>
        <w:rPr>
          <w:rFonts w:hint="eastAsia" w:ascii="宋体" w:hAnsi="宋体" w:eastAsia="宋体"/>
          <w:color w:val="000000"/>
          <w:szCs w:val="21"/>
          <w:highlight w:val="none"/>
        </w:rPr>
      </w:pPr>
      <w:r>
        <w:rPr>
          <w:rFonts w:hint="eastAsia" w:ascii="宋体" w:hAnsi="宋体" w:eastAsia="宋体"/>
          <w:color w:val="000000"/>
          <w:szCs w:val="21"/>
          <w:highlight w:val="none"/>
        </w:rPr>
        <w:br w:type="page"/>
      </w:r>
      <w:r>
        <w:rPr>
          <w:rFonts w:hint="eastAsia" w:ascii="宋体" w:hAnsi="宋体" w:eastAsia="宋体"/>
          <w:bCs/>
          <w:color w:val="000000"/>
          <w:highlight w:val="none"/>
        </w:rPr>
        <w:t>格式7:</w:t>
      </w:r>
    </w:p>
    <w:p>
      <w:pPr>
        <w:autoSpaceDE w:val="0"/>
        <w:autoSpaceDN w:val="0"/>
        <w:spacing w:line="360" w:lineRule="auto"/>
        <w:jc w:val="center"/>
        <w:rPr>
          <w:rFonts w:hint="eastAsia" w:ascii="宋体" w:hAnsi="宋体" w:eastAsia="宋体"/>
          <w:b/>
          <w:bCs/>
          <w:color w:val="000000"/>
          <w:sz w:val="32"/>
          <w:szCs w:val="32"/>
          <w:highlight w:val="none"/>
          <w:lang w:val="zh-CN"/>
        </w:rPr>
      </w:pPr>
      <w:r>
        <w:rPr>
          <w:rFonts w:hint="eastAsia" w:ascii="宋体" w:hAnsi="宋体" w:eastAsia="宋体"/>
          <w:b/>
          <w:bCs/>
          <w:color w:val="000000"/>
          <w:sz w:val="32"/>
          <w:szCs w:val="32"/>
          <w:highlight w:val="none"/>
          <w:lang w:val="zh-CN"/>
        </w:rPr>
        <w:t>参与编制经济标投标文件人员名单</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017"/>
        <w:gridCol w:w="1183"/>
        <w:gridCol w:w="2770"/>
        <w:gridCol w:w="2258"/>
        <w:gridCol w:w="2254"/>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2" w:hRule="atLeast"/>
        </w:trPr>
        <w:tc>
          <w:tcPr>
            <w:tcW w:w="1017" w:type="dxa"/>
            <w:vAlign w:val="center"/>
          </w:tcPr>
          <w:p>
            <w:pPr>
              <w:tabs>
                <w:tab w:val="left" w:pos="0"/>
                <w:tab w:val="left" w:pos="720"/>
              </w:tabs>
              <w:snapToGrid w:val="0"/>
              <w:spacing w:line="360" w:lineRule="auto"/>
              <w:jc w:val="center"/>
              <w:rPr>
                <w:rFonts w:hint="eastAsia" w:ascii="宋体" w:hAnsi="宋体" w:eastAsia="宋体"/>
                <w:color w:val="000000"/>
                <w:highlight w:val="none"/>
              </w:rPr>
            </w:pPr>
            <w:r>
              <w:rPr>
                <w:rFonts w:hint="eastAsia" w:ascii="宋体" w:hAnsi="宋体" w:eastAsia="宋体"/>
                <w:color w:val="000000"/>
                <w:highlight w:val="none"/>
              </w:rPr>
              <w:t>姓名</w:t>
            </w:r>
          </w:p>
        </w:tc>
        <w:tc>
          <w:tcPr>
            <w:tcW w:w="1183" w:type="dxa"/>
            <w:vAlign w:val="center"/>
          </w:tcPr>
          <w:p>
            <w:pPr>
              <w:tabs>
                <w:tab w:val="left" w:pos="0"/>
                <w:tab w:val="left" w:pos="720"/>
              </w:tabs>
              <w:snapToGrid w:val="0"/>
              <w:spacing w:line="360" w:lineRule="auto"/>
              <w:jc w:val="center"/>
              <w:rPr>
                <w:rFonts w:hint="eastAsia" w:ascii="宋体" w:hAnsi="宋体" w:eastAsia="宋体"/>
                <w:color w:val="000000"/>
                <w:highlight w:val="none"/>
              </w:rPr>
            </w:pPr>
            <w:r>
              <w:rPr>
                <w:rFonts w:hint="eastAsia" w:ascii="宋体" w:hAnsi="宋体" w:eastAsia="宋体"/>
                <w:color w:val="000000"/>
                <w:highlight w:val="none"/>
              </w:rPr>
              <w:t>职务</w:t>
            </w:r>
          </w:p>
        </w:tc>
        <w:tc>
          <w:tcPr>
            <w:tcW w:w="2770" w:type="dxa"/>
            <w:vAlign w:val="center"/>
          </w:tcPr>
          <w:p>
            <w:pPr>
              <w:tabs>
                <w:tab w:val="left" w:pos="0"/>
                <w:tab w:val="left" w:pos="720"/>
              </w:tabs>
              <w:snapToGrid w:val="0"/>
              <w:spacing w:line="360" w:lineRule="auto"/>
              <w:jc w:val="center"/>
              <w:rPr>
                <w:rFonts w:hint="eastAsia" w:ascii="宋体" w:hAnsi="宋体" w:eastAsia="宋体"/>
                <w:color w:val="000000"/>
                <w:highlight w:val="none"/>
              </w:rPr>
            </w:pPr>
            <w:r>
              <w:rPr>
                <w:rFonts w:hint="eastAsia" w:ascii="宋体" w:hAnsi="宋体" w:eastAsia="宋体"/>
                <w:color w:val="000000"/>
                <w:highlight w:val="none"/>
              </w:rPr>
              <w:t>所承担工作</w:t>
            </w:r>
          </w:p>
        </w:tc>
        <w:tc>
          <w:tcPr>
            <w:tcW w:w="2258" w:type="dxa"/>
            <w:vAlign w:val="center"/>
          </w:tcPr>
          <w:p>
            <w:pPr>
              <w:tabs>
                <w:tab w:val="left" w:pos="0"/>
                <w:tab w:val="left" w:pos="720"/>
              </w:tabs>
              <w:snapToGrid w:val="0"/>
              <w:spacing w:line="360" w:lineRule="auto"/>
              <w:jc w:val="center"/>
              <w:rPr>
                <w:rFonts w:hint="eastAsia" w:ascii="宋体" w:hAnsi="宋体" w:eastAsia="宋体"/>
                <w:color w:val="000000"/>
                <w:highlight w:val="none"/>
              </w:rPr>
            </w:pPr>
            <w:r>
              <w:rPr>
                <w:rFonts w:hint="eastAsia" w:ascii="宋体" w:hAnsi="宋体" w:eastAsia="宋体"/>
                <w:color w:val="000000"/>
                <w:highlight w:val="none"/>
              </w:rPr>
              <w:t>身份证号码</w:t>
            </w:r>
          </w:p>
        </w:tc>
        <w:tc>
          <w:tcPr>
            <w:tcW w:w="2254" w:type="dxa"/>
            <w:vAlign w:val="center"/>
          </w:tcPr>
          <w:p>
            <w:pPr>
              <w:tabs>
                <w:tab w:val="left" w:pos="0"/>
                <w:tab w:val="left" w:pos="720"/>
              </w:tabs>
              <w:snapToGrid w:val="0"/>
              <w:spacing w:line="360" w:lineRule="auto"/>
              <w:jc w:val="center"/>
              <w:rPr>
                <w:rFonts w:hint="eastAsia" w:ascii="宋体" w:hAnsi="宋体" w:eastAsia="宋体"/>
                <w:color w:val="000000"/>
                <w:highlight w:val="none"/>
              </w:rPr>
            </w:pPr>
            <w:r>
              <w:rPr>
                <w:rFonts w:hint="eastAsia" w:ascii="宋体" w:hAnsi="宋体" w:eastAsia="宋体"/>
                <w:color w:val="000000"/>
                <w:highlight w:val="none"/>
              </w:rPr>
              <w:t>本人签名栏</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8" w:hRule="atLeast"/>
        </w:trPr>
        <w:tc>
          <w:tcPr>
            <w:tcW w:w="1017"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183"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77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8"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4"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trPr>
        <w:tc>
          <w:tcPr>
            <w:tcW w:w="1017"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183"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77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8"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4"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trPr>
        <w:tc>
          <w:tcPr>
            <w:tcW w:w="1017"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183"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77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8"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4"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trPr>
        <w:tc>
          <w:tcPr>
            <w:tcW w:w="1017"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183"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77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8"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4"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trPr>
        <w:tc>
          <w:tcPr>
            <w:tcW w:w="1017"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183"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77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8"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4"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6" w:hRule="atLeast"/>
        </w:trPr>
        <w:tc>
          <w:tcPr>
            <w:tcW w:w="1017"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183"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77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8"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4"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2" w:hRule="atLeast"/>
        </w:trPr>
        <w:tc>
          <w:tcPr>
            <w:tcW w:w="1017"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183"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77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8"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4" w:type="dxa"/>
            <w:vAlign w:val="center"/>
          </w:tcPr>
          <w:p>
            <w:pPr>
              <w:tabs>
                <w:tab w:val="left" w:pos="0"/>
                <w:tab w:val="left" w:pos="720"/>
              </w:tabs>
              <w:snapToGrid w:val="0"/>
              <w:spacing w:line="360" w:lineRule="auto"/>
              <w:jc w:val="center"/>
              <w:rPr>
                <w:rFonts w:ascii="宋体" w:hAnsi="宋体" w:eastAsia="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72" w:hRule="atLeast"/>
        </w:trPr>
        <w:tc>
          <w:tcPr>
            <w:tcW w:w="1017"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1183"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770"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8" w:type="dxa"/>
            <w:vAlign w:val="center"/>
          </w:tcPr>
          <w:p>
            <w:pPr>
              <w:tabs>
                <w:tab w:val="left" w:pos="0"/>
                <w:tab w:val="left" w:pos="720"/>
              </w:tabs>
              <w:snapToGrid w:val="0"/>
              <w:spacing w:line="360" w:lineRule="auto"/>
              <w:jc w:val="center"/>
              <w:rPr>
                <w:rFonts w:ascii="宋体" w:hAnsi="宋体" w:eastAsia="宋体"/>
                <w:color w:val="000000"/>
                <w:highlight w:val="none"/>
              </w:rPr>
            </w:pPr>
          </w:p>
        </w:tc>
        <w:tc>
          <w:tcPr>
            <w:tcW w:w="2254" w:type="dxa"/>
            <w:vAlign w:val="center"/>
          </w:tcPr>
          <w:p>
            <w:pPr>
              <w:tabs>
                <w:tab w:val="left" w:pos="0"/>
                <w:tab w:val="left" w:pos="720"/>
              </w:tabs>
              <w:snapToGrid w:val="0"/>
              <w:spacing w:line="360" w:lineRule="auto"/>
              <w:jc w:val="center"/>
              <w:rPr>
                <w:rFonts w:ascii="宋体" w:hAnsi="宋体" w:eastAsia="宋体"/>
                <w:color w:val="000000"/>
                <w:highlight w:val="none"/>
              </w:rPr>
            </w:pPr>
          </w:p>
        </w:tc>
      </w:tr>
    </w:tbl>
    <w:p>
      <w:pPr>
        <w:tabs>
          <w:tab w:val="left" w:pos="720"/>
        </w:tabs>
        <w:snapToGrid w:val="0"/>
        <w:spacing w:line="360" w:lineRule="auto"/>
        <w:rPr>
          <w:rFonts w:hint="eastAsia" w:ascii="宋体" w:hAnsi="宋体" w:eastAsia="宋体"/>
          <w:color w:val="000000"/>
          <w:szCs w:val="21"/>
          <w:highlight w:val="none"/>
        </w:rPr>
      </w:pPr>
      <w:r>
        <w:rPr>
          <w:rFonts w:hint="eastAsia" w:ascii="宋体" w:hAnsi="宋体" w:eastAsia="宋体"/>
          <w:color w:val="000000"/>
          <w:szCs w:val="21"/>
          <w:highlight w:val="none"/>
        </w:rPr>
        <w:t>注：参与编制标书所有人员名单应包括编制投标报价、负责清样校对、负责打印及复印等所有人员在内的人员名单。</w:t>
      </w:r>
    </w:p>
    <w:p>
      <w:pPr>
        <w:pStyle w:val="257"/>
        <w:rPr>
          <w:rFonts w:hint="eastAsia" w:ascii="宋体" w:hAnsi="宋体" w:eastAsia="宋体"/>
          <w:color w:val="000000"/>
          <w:highlight w:val="none"/>
        </w:rPr>
      </w:pPr>
      <w:r>
        <w:rPr>
          <w:rFonts w:hint="eastAsia" w:ascii="宋体" w:hAnsi="宋体" w:eastAsia="宋体"/>
          <w:color w:val="000000"/>
          <w:highlight w:val="none"/>
        </w:rPr>
        <w:br w:type="page"/>
      </w:r>
      <w:r>
        <w:rPr>
          <w:rFonts w:hint="eastAsia" w:ascii="宋体" w:hAnsi="宋体" w:eastAsia="宋体"/>
          <w:color w:val="000000"/>
          <w:highlight w:val="none"/>
        </w:rPr>
        <w:t xml:space="preserve">格式8 </w:t>
      </w:r>
    </w:p>
    <w:p>
      <w:pPr>
        <w:pStyle w:val="43"/>
        <w:rPr>
          <w:rFonts w:hAnsi="宋体"/>
          <w:color w:val="000000"/>
          <w:highlight w:val="none"/>
        </w:rPr>
      </w:pPr>
    </w:p>
    <w:p>
      <w:pPr>
        <w:jc w:val="center"/>
        <w:rPr>
          <w:rFonts w:ascii="宋体" w:hAnsi="宋体" w:eastAsia="宋体"/>
          <w:color w:val="000000"/>
          <w:highlight w:val="none"/>
        </w:rPr>
      </w:pPr>
    </w:p>
    <w:p>
      <w:pPr>
        <w:jc w:val="center"/>
        <w:rPr>
          <w:rFonts w:ascii="宋体" w:hAnsi="宋体" w:eastAsia="宋体"/>
          <w:color w:val="000000"/>
          <w:highlight w:val="none"/>
        </w:rPr>
      </w:pPr>
    </w:p>
    <w:p>
      <w:pPr>
        <w:jc w:val="center"/>
        <w:rPr>
          <w:rFonts w:ascii="宋体" w:hAnsi="宋体" w:eastAsia="宋体"/>
          <w:color w:val="000000"/>
          <w:highlight w:val="none"/>
        </w:rPr>
      </w:pPr>
    </w:p>
    <w:p>
      <w:pPr>
        <w:jc w:val="center"/>
        <w:rPr>
          <w:rFonts w:ascii="宋体" w:hAnsi="宋体" w:eastAsia="宋体"/>
          <w:color w:val="000000"/>
          <w:highlight w:val="none"/>
        </w:rPr>
      </w:pPr>
    </w:p>
    <w:p>
      <w:pPr>
        <w:jc w:val="center"/>
        <w:rPr>
          <w:rFonts w:ascii="宋体" w:hAnsi="宋体" w:eastAsia="宋体"/>
          <w:color w:val="000000"/>
          <w:highlight w:val="none"/>
        </w:rPr>
      </w:pPr>
    </w:p>
    <w:p>
      <w:pPr>
        <w:jc w:val="center"/>
        <w:rPr>
          <w:rFonts w:hint="eastAsia" w:ascii="宋体" w:hAnsi="宋体" w:eastAsia="宋体"/>
          <w:color w:val="000000"/>
          <w:sz w:val="44"/>
          <w:szCs w:val="44"/>
          <w:highlight w:val="none"/>
        </w:rPr>
      </w:pPr>
      <w:r>
        <w:rPr>
          <w:rFonts w:hint="eastAsia" w:ascii="宋体" w:hAnsi="宋体" w:eastAsia="宋体"/>
          <w:color w:val="000000"/>
          <w:sz w:val="44"/>
          <w:szCs w:val="44"/>
          <w:highlight w:val="none"/>
        </w:rPr>
        <w:t xml:space="preserve">【项目名称】 </w:t>
      </w:r>
    </w:p>
    <w:p>
      <w:pPr>
        <w:rPr>
          <w:rFonts w:ascii="宋体" w:hAnsi="宋体" w:eastAsia="宋体"/>
          <w:color w:val="000000"/>
          <w:sz w:val="20"/>
          <w:highlight w:val="none"/>
        </w:rPr>
      </w:pPr>
    </w:p>
    <w:p>
      <w:pPr>
        <w:rPr>
          <w:rFonts w:ascii="宋体" w:hAnsi="宋体" w:eastAsia="宋体"/>
          <w:color w:val="000000"/>
          <w:sz w:val="20"/>
          <w:highlight w:val="none"/>
        </w:rPr>
      </w:pPr>
    </w:p>
    <w:p>
      <w:pPr>
        <w:jc w:val="center"/>
        <w:rPr>
          <w:rFonts w:hint="eastAsia" w:ascii="宋体" w:hAnsi="宋体" w:eastAsia="宋体"/>
          <w:color w:val="000000"/>
          <w:sz w:val="44"/>
          <w:szCs w:val="44"/>
          <w:highlight w:val="none"/>
        </w:rPr>
      </w:pPr>
      <w:r>
        <w:rPr>
          <w:rFonts w:hint="eastAsia" w:ascii="宋体" w:hAnsi="宋体" w:eastAsia="宋体"/>
          <w:color w:val="000000"/>
          <w:sz w:val="44"/>
          <w:szCs w:val="44"/>
          <w:highlight w:val="none"/>
        </w:rPr>
        <w:t>投标文件</w:t>
      </w:r>
    </w:p>
    <w:p>
      <w:pPr>
        <w:jc w:val="center"/>
        <w:rPr>
          <w:rFonts w:ascii="宋体" w:hAnsi="宋体" w:eastAsia="宋体"/>
          <w:color w:val="000000"/>
          <w:sz w:val="32"/>
          <w:szCs w:val="32"/>
          <w:highlight w:val="none"/>
        </w:rPr>
      </w:pPr>
    </w:p>
    <w:p>
      <w:pPr>
        <w:jc w:val="center"/>
        <w:rPr>
          <w:rFonts w:hint="eastAsia" w:ascii="宋体" w:hAnsi="宋体" w:eastAsia="宋体"/>
          <w:color w:val="000000"/>
          <w:sz w:val="24"/>
          <w:highlight w:val="none"/>
        </w:rPr>
      </w:pPr>
      <w:r>
        <w:rPr>
          <w:rFonts w:hint="eastAsia" w:ascii="宋体" w:hAnsi="宋体" w:eastAsia="宋体"/>
          <w:color w:val="000000"/>
          <w:sz w:val="24"/>
          <w:highlight w:val="none"/>
        </w:rPr>
        <w:t>（资格审查文件/工程总承包实施方案/经济标）</w:t>
      </w:r>
    </w:p>
    <w:p>
      <w:pPr>
        <w:rPr>
          <w:rFonts w:ascii="宋体" w:hAnsi="宋体" w:eastAsia="宋体"/>
          <w:color w:val="000000"/>
          <w:sz w:val="28"/>
          <w:szCs w:val="28"/>
          <w:highlight w:val="none"/>
        </w:rPr>
      </w:pPr>
    </w:p>
    <w:p>
      <w:pPr>
        <w:rPr>
          <w:rFonts w:ascii="宋体" w:hAnsi="宋体" w:eastAsia="宋体"/>
          <w:color w:val="000000"/>
          <w:sz w:val="28"/>
          <w:szCs w:val="28"/>
          <w:highlight w:val="none"/>
        </w:rPr>
      </w:pPr>
    </w:p>
    <w:p>
      <w:pPr>
        <w:rPr>
          <w:rFonts w:ascii="宋体" w:hAnsi="宋体" w:eastAsia="宋体"/>
          <w:color w:val="000000"/>
          <w:sz w:val="28"/>
          <w:szCs w:val="28"/>
          <w:highlight w:val="none"/>
        </w:rPr>
      </w:pPr>
    </w:p>
    <w:p>
      <w:pPr>
        <w:rPr>
          <w:rFonts w:ascii="宋体" w:hAnsi="宋体" w:eastAsia="宋体"/>
          <w:color w:val="000000"/>
          <w:sz w:val="28"/>
          <w:szCs w:val="28"/>
          <w:highlight w:val="none"/>
        </w:rPr>
      </w:pPr>
    </w:p>
    <w:p>
      <w:pPr>
        <w:rPr>
          <w:rFonts w:ascii="宋体" w:hAnsi="宋体" w:eastAsia="宋体"/>
          <w:color w:val="000000"/>
          <w:sz w:val="28"/>
          <w:szCs w:val="28"/>
          <w:highlight w:val="none"/>
        </w:rPr>
      </w:pPr>
    </w:p>
    <w:p>
      <w:pPr>
        <w:rPr>
          <w:rFonts w:ascii="宋体" w:hAnsi="宋体" w:eastAsia="宋体"/>
          <w:color w:val="000000"/>
          <w:sz w:val="28"/>
          <w:szCs w:val="28"/>
          <w:highlight w:val="none"/>
        </w:rPr>
      </w:pPr>
    </w:p>
    <w:p>
      <w:pPr>
        <w:rPr>
          <w:rFonts w:ascii="宋体" w:hAnsi="宋体" w:eastAsia="宋体"/>
          <w:color w:val="000000"/>
          <w:sz w:val="28"/>
          <w:szCs w:val="28"/>
          <w:highlight w:val="none"/>
        </w:rPr>
      </w:pPr>
    </w:p>
    <w:p>
      <w:pPr>
        <w:rPr>
          <w:rFonts w:ascii="宋体" w:hAnsi="宋体" w:eastAsia="宋体"/>
          <w:color w:val="000000"/>
          <w:sz w:val="28"/>
          <w:szCs w:val="28"/>
          <w:highlight w:val="none"/>
        </w:rPr>
      </w:pPr>
    </w:p>
    <w:p>
      <w:pPr>
        <w:rPr>
          <w:rFonts w:ascii="宋体" w:hAnsi="宋体" w:eastAsia="宋体"/>
          <w:color w:val="000000"/>
          <w:sz w:val="28"/>
          <w:szCs w:val="28"/>
          <w:highlight w:val="none"/>
        </w:rPr>
      </w:pPr>
    </w:p>
    <w:p>
      <w:pPr>
        <w:rPr>
          <w:rFonts w:ascii="宋体" w:hAnsi="宋体" w:eastAsia="宋体"/>
          <w:color w:val="000000"/>
          <w:sz w:val="28"/>
          <w:szCs w:val="28"/>
          <w:highlight w:val="none"/>
        </w:rPr>
      </w:pPr>
    </w:p>
    <w:p>
      <w:pPr>
        <w:jc w:val="center"/>
        <w:rPr>
          <w:rFonts w:hint="eastAsia" w:ascii="宋体" w:hAnsi="宋体" w:eastAsia="宋体"/>
          <w:color w:val="000000"/>
          <w:sz w:val="28"/>
          <w:szCs w:val="28"/>
          <w:highlight w:val="none"/>
        </w:rPr>
      </w:pPr>
      <w:r>
        <w:rPr>
          <w:rFonts w:hint="eastAsia" w:ascii="宋体" w:hAnsi="宋体" w:eastAsia="宋体"/>
          <w:color w:val="000000"/>
          <w:sz w:val="28"/>
          <w:szCs w:val="28"/>
          <w:highlight w:val="none"/>
        </w:rPr>
        <w:t>投标人：（盖单位章）</w:t>
      </w:r>
    </w:p>
    <w:p>
      <w:pPr>
        <w:jc w:val="center"/>
        <w:rPr>
          <w:rFonts w:hint="eastAsia" w:ascii="宋体" w:hAnsi="宋体" w:eastAsia="宋体"/>
          <w:color w:val="000000"/>
          <w:sz w:val="28"/>
          <w:szCs w:val="28"/>
          <w:highlight w:val="none"/>
        </w:rPr>
      </w:pPr>
      <w:r>
        <w:rPr>
          <w:rFonts w:hint="eastAsia" w:ascii="宋体" w:hAnsi="宋体" w:eastAsia="宋体"/>
          <w:color w:val="000000"/>
          <w:sz w:val="28"/>
          <w:szCs w:val="28"/>
          <w:highlight w:val="none"/>
        </w:rPr>
        <w:t>法定代表人或其委托代理人：（签字或盖章）</w:t>
      </w:r>
    </w:p>
    <w:p>
      <w:pPr>
        <w:jc w:val="center"/>
        <w:rPr>
          <w:rFonts w:hint="eastAsia" w:ascii="宋体" w:hAnsi="宋体" w:eastAsia="宋体"/>
          <w:color w:val="000000"/>
          <w:sz w:val="28"/>
          <w:szCs w:val="28"/>
          <w:highlight w:val="none"/>
        </w:rPr>
      </w:pPr>
      <w:r>
        <w:rPr>
          <w:rFonts w:hint="eastAsia" w:ascii="宋体" w:hAnsi="宋体" w:eastAsia="宋体"/>
          <w:color w:val="000000"/>
          <w:sz w:val="28"/>
          <w:szCs w:val="28"/>
          <w:highlight w:val="none"/>
        </w:rPr>
        <w:t xml:space="preserve"> 年  月  日</w:t>
      </w:r>
    </w:p>
    <w:p>
      <w:pPr>
        <w:widowControl/>
        <w:jc w:val="center"/>
        <w:rPr>
          <w:rFonts w:hint="eastAsia" w:ascii="宋体" w:hAnsi="宋体" w:eastAsia="宋体"/>
          <w:color w:val="000000"/>
          <w:highlight w:val="none"/>
        </w:rPr>
      </w:pPr>
      <w:r>
        <w:rPr>
          <w:rFonts w:hint="eastAsia" w:ascii="宋体" w:hAnsi="宋体" w:eastAsia="宋体"/>
          <w:color w:val="000000"/>
          <w:highlight w:val="none"/>
        </w:rPr>
        <w:br w:type="page"/>
      </w:r>
      <w:r>
        <w:rPr>
          <w:rFonts w:hint="eastAsia" w:ascii="宋体" w:hAnsi="宋体" w:eastAsia="宋体"/>
          <w:b/>
          <w:color w:val="000000"/>
          <w:sz w:val="27"/>
          <w:highlight w:val="none"/>
        </w:rPr>
        <w:t>评审索引表</w:t>
      </w:r>
    </w:p>
    <w:p>
      <w:pPr>
        <w:spacing w:line="360" w:lineRule="auto"/>
        <w:rPr>
          <w:rFonts w:hint="eastAsia" w:ascii="宋体" w:hAnsi="宋体" w:eastAsia="宋体"/>
          <w:b/>
          <w:color w:val="000000"/>
          <w:sz w:val="24"/>
          <w:highlight w:val="none"/>
        </w:rPr>
      </w:pPr>
      <w:r>
        <w:rPr>
          <w:rFonts w:hint="eastAsia" w:ascii="宋体" w:hAnsi="宋体" w:eastAsia="宋体"/>
          <w:b/>
          <w:color w:val="000000"/>
          <w:sz w:val="24"/>
          <w:highlight w:val="none"/>
        </w:rPr>
        <w:t>请投标人按评标办法各评审表格的格式填写下述表格，注明对各评审项目响应情况所在的投标文件页码：</w:t>
      </w:r>
    </w:p>
    <w:p>
      <w:pPr>
        <w:spacing w:line="360" w:lineRule="auto"/>
        <w:rPr>
          <w:rFonts w:hint="eastAsia" w:ascii="宋体" w:hAnsi="宋体" w:eastAsia="宋体"/>
          <w:b/>
          <w:color w:val="000000"/>
          <w:sz w:val="24"/>
          <w:highlight w:val="none"/>
        </w:rPr>
      </w:pPr>
      <w:r>
        <w:rPr>
          <w:rFonts w:hint="eastAsia" w:ascii="宋体" w:hAnsi="宋体" w:eastAsia="宋体"/>
          <w:b/>
          <w:color w:val="000000"/>
          <w:sz w:val="24"/>
          <w:highlight w:val="none"/>
        </w:rPr>
        <w:t>注：下面提供的表格仅供投标人参考，具体评审内容，请以评标办法所附的各表格为准。</w:t>
      </w:r>
    </w:p>
    <w:p>
      <w:pPr>
        <w:spacing w:line="360" w:lineRule="auto"/>
        <w:rPr>
          <w:rFonts w:hint="eastAsia" w:ascii="宋体" w:hAnsi="宋体" w:eastAsia="宋体"/>
          <w:bCs/>
          <w:color w:val="000000"/>
          <w:sz w:val="24"/>
          <w:highlight w:val="none"/>
        </w:rPr>
      </w:pPr>
      <w:r>
        <w:rPr>
          <w:rFonts w:hint="eastAsia" w:ascii="宋体" w:hAnsi="宋体" w:eastAsia="宋体"/>
          <w:bCs/>
          <w:color w:val="000000"/>
          <w:sz w:val="24"/>
          <w:highlight w:val="none"/>
        </w:rPr>
        <w:t>附表一：资格审查表索引</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3328"/>
        <w:gridCol w:w="2811"/>
        <w:gridCol w:w="2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序号</w:t>
            </w:r>
          </w:p>
        </w:tc>
        <w:tc>
          <w:tcPr>
            <w:tcW w:w="3328"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评审项目</w:t>
            </w:r>
          </w:p>
        </w:tc>
        <w:tc>
          <w:tcPr>
            <w:tcW w:w="2811"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证明材料</w:t>
            </w:r>
          </w:p>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（所在投标文件页码）</w:t>
            </w: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响应情况简述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w:t>
            </w:r>
          </w:p>
        </w:tc>
        <w:tc>
          <w:tcPr>
            <w:tcW w:w="3328" w:type="dxa"/>
            <w:vAlign w:val="center"/>
          </w:tcPr>
          <w:p>
            <w:pPr>
              <w:rPr>
                <w:rFonts w:ascii="宋体" w:hAnsi="宋体" w:eastAsia="宋体"/>
                <w:color w:val="000000"/>
                <w:szCs w:val="21"/>
                <w:highlight w:val="none"/>
              </w:rPr>
            </w:pPr>
          </w:p>
        </w:tc>
        <w:tc>
          <w:tcPr>
            <w:tcW w:w="2811"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2</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3</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bl>
    <w:p>
      <w:pPr>
        <w:spacing w:line="360" w:lineRule="auto"/>
        <w:rPr>
          <w:rFonts w:hint="eastAsia" w:ascii="宋体" w:hAnsi="宋体" w:eastAsia="宋体"/>
          <w:bCs/>
          <w:color w:val="000000"/>
          <w:sz w:val="24"/>
          <w:highlight w:val="none"/>
        </w:rPr>
      </w:pPr>
      <w:r>
        <w:rPr>
          <w:rFonts w:hint="eastAsia" w:ascii="宋体" w:hAnsi="宋体" w:eastAsia="宋体"/>
          <w:bCs/>
          <w:color w:val="000000"/>
          <w:sz w:val="24"/>
          <w:highlight w:val="none"/>
        </w:rPr>
        <w:t>附表二：工程总承包实施方案投标文件有效性审查表索引</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3328"/>
        <w:gridCol w:w="2811"/>
        <w:gridCol w:w="2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序号</w:t>
            </w:r>
          </w:p>
        </w:tc>
        <w:tc>
          <w:tcPr>
            <w:tcW w:w="3328"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评审项目</w:t>
            </w:r>
          </w:p>
        </w:tc>
        <w:tc>
          <w:tcPr>
            <w:tcW w:w="2811"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证明材料</w:t>
            </w:r>
          </w:p>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（所在投标文件页码）</w:t>
            </w: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响应情况简述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w:t>
            </w:r>
          </w:p>
        </w:tc>
        <w:tc>
          <w:tcPr>
            <w:tcW w:w="3328" w:type="dxa"/>
            <w:vAlign w:val="center"/>
          </w:tcPr>
          <w:p>
            <w:pPr>
              <w:rPr>
                <w:rFonts w:ascii="宋体" w:hAnsi="宋体" w:eastAsia="宋体"/>
                <w:color w:val="000000"/>
                <w:szCs w:val="21"/>
                <w:highlight w:val="none"/>
              </w:rPr>
            </w:pPr>
          </w:p>
        </w:tc>
        <w:tc>
          <w:tcPr>
            <w:tcW w:w="2811"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2</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3</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bl>
    <w:p>
      <w:pPr>
        <w:spacing w:line="360" w:lineRule="auto"/>
        <w:rPr>
          <w:rFonts w:hint="eastAsia" w:ascii="宋体" w:hAnsi="宋体" w:eastAsia="宋体"/>
          <w:bCs/>
          <w:color w:val="000000"/>
          <w:sz w:val="24"/>
          <w:highlight w:val="none"/>
        </w:rPr>
      </w:pPr>
      <w:r>
        <w:rPr>
          <w:rFonts w:hint="eastAsia" w:ascii="宋体" w:hAnsi="宋体" w:eastAsia="宋体"/>
          <w:bCs/>
          <w:color w:val="000000"/>
          <w:sz w:val="24"/>
          <w:highlight w:val="none"/>
        </w:rPr>
        <w:t>附表三：工程总承包实施方案详细审查评分标准索引</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3328"/>
        <w:gridCol w:w="2811"/>
        <w:gridCol w:w="2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序号</w:t>
            </w:r>
          </w:p>
        </w:tc>
        <w:tc>
          <w:tcPr>
            <w:tcW w:w="3328"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评审项目</w:t>
            </w:r>
          </w:p>
        </w:tc>
        <w:tc>
          <w:tcPr>
            <w:tcW w:w="2811"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证明材料</w:t>
            </w:r>
          </w:p>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（所在投标文件页码）</w:t>
            </w: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响应情况简述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w:t>
            </w:r>
          </w:p>
        </w:tc>
        <w:tc>
          <w:tcPr>
            <w:tcW w:w="3328" w:type="dxa"/>
            <w:vAlign w:val="center"/>
          </w:tcPr>
          <w:p>
            <w:pPr>
              <w:rPr>
                <w:rFonts w:ascii="宋体" w:hAnsi="宋体" w:eastAsia="宋体"/>
                <w:color w:val="000000"/>
                <w:szCs w:val="21"/>
                <w:highlight w:val="none"/>
              </w:rPr>
            </w:pPr>
          </w:p>
        </w:tc>
        <w:tc>
          <w:tcPr>
            <w:tcW w:w="2811"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2</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3</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bl>
    <w:p>
      <w:pPr>
        <w:spacing w:line="360" w:lineRule="auto"/>
        <w:rPr>
          <w:rFonts w:hint="eastAsia" w:ascii="宋体" w:hAnsi="宋体" w:eastAsia="宋体"/>
          <w:bCs/>
          <w:color w:val="000000"/>
          <w:sz w:val="24"/>
          <w:highlight w:val="none"/>
        </w:rPr>
      </w:pPr>
      <w:r>
        <w:rPr>
          <w:rFonts w:hint="eastAsia" w:ascii="宋体" w:hAnsi="宋体" w:eastAsia="宋体"/>
          <w:bCs/>
          <w:color w:val="000000"/>
          <w:sz w:val="24"/>
          <w:highlight w:val="none"/>
        </w:rPr>
        <w:t>附表四：经济标投标文件有效性审查表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3328"/>
        <w:gridCol w:w="2811"/>
        <w:gridCol w:w="2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序号</w:t>
            </w:r>
          </w:p>
        </w:tc>
        <w:tc>
          <w:tcPr>
            <w:tcW w:w="3328"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评审项目</w:t>
            </w:r>
          </w:p>
        </w:tc>
        <w:tc>
          <w:tcPr>
            <w:tcW w:w="2811"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证明材料</w:t>
            </w:r>
          </w:p>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（所在投标文件页码）</w:t>
            </w: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响应情况简述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1</w:t>
            </w:r>
          </w:p>
        </w:tc>
        <w:tc>
          <w:tcPr>
            <w:tcW w:w="3328" w:type="dxa"/>
            <w:vAlign w:val="center"/>
          </w:tcPr>
          <w:p>
            <w:pPr>
              <w:rPr>
                <w:rFonts w:ascii="宋体" w:hAnsi="宋体" w:eastAsia="宋体"/>
                <w:color w:val="000000"/>
                <w:szCs w:val="21"/>
                <w:highlight w:val="none"/>
              </w:rPr>
            </w:pPr>
          </w:p>
        </w:tc>
        <w:tc>
          <w:tcPr>
            <w:tcW w:w="2811"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2</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3</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904" w:type="dxa"/>
            <w:vAlign w:val="center"/>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w:t>
            </w:r>
          </w:p>
        </w:tc>
        <w:tc>
          <w:tcPr>
            <w:tcW w:w="3328" w:type="dxa"/>
            <w:vAlign w:val="center"/>
          </w:tcPr>
          <w:p>
            <w:pPr>
              <w:rPr>
                <w:rFonts w:ascii="宋体" w:hAnsi="宋体" w:eastAsia="宋体"/>
                <w:color w:val="000000"/>
                <w:szCs w:val="21"/>
                <w:highlight w:val="none"/>
              </w:rPr>
            </w:pPr>
          </w:p>
        </w:tc>
        <w:tc>
          <w:tcPr>
            <w:tcW w:w="2811" w:type="dxa"/>
            <w:vAlign w:val="top"/>
          </w:tcPr>
          <w:p>
            <w:pPr>
              <w:jc w:val="center"/>
              <w:rPr>
                <w:rFonts w:hint="eastAsia" w:ascii="宋体" w:hAnsi="宋体" w:eastAsia="宋体"/>
                <w:color w:val="000000"/>
                <w:szCs w:val="21"/>
                <w:highlight w:val="none"/>
              </w:rPr>
            </w:pPr>
            <w:r>
              <w:rPr>
                <w:rFonts w:hint="eastAsia" w:ascii="宋体" w:hAnsi="宋体" w:eastAsia="宋体"/>
                <w:color w:val="000000"/>
                <w:szCs w:val="21"/>
                <w:highlight w:val="none"/>
              </w:rPr>
              <w:t>见投标文件第（）页</w:t>
            </w:r>
          </w:p>
        </w:tc>
        <w:tc>
          <w:tcPr>
            <w:tcW w:w="2811" w:type="dxa"/>
            <w:vAlign w:val="top"/>
          </w:tcPr>
          <w:p>
            <w:pPr>
              <w:jc w:val="center"/>
              <w:rPr>
                <w:rFonts w:ascii="宋体" w:hAnsi="宋体" w:eastAsia="宋体"/>
                <w:color w:val="000000"/>
                <w:szCs w:val="21"/>
                <w:highlight w:val="none"/>
              </w:rPr>
            </w:pPr>
          </w:p>
        </w:tc>
      </w:tr>
    </w:tbl>
    <w:p>
      <w:pPr>
        <w:pStyle w:val="300"/>
        <w:ind w:firstLine="400"/>
        <w:rPr>
          <w:rFonts w:ascii="宋体" w:hAnsi="宋体" w:eastAsia="宋体"/>
          <w:color w:val="000000"/>
          <w:highlight w:val="none"/>
        </w:rPr>
      </w:pPr>
    </w:p>
    <w:p>
      <w:pPr>
        <w:spacing w:line="360" w:lineRule="auto"/>
        <w:rPr>
          <w:rFonts w:hint="eastAsia" w:ascii="宋体" w:hAnsi="宋体" w:eastAsia="宋体"/>
          <w:color w:val="000000"/>
          <w:highlight w:val="none"/>
        </w:rPr>
      </w:pPr>
      <w:r>
        <w:rPr>
          <w:rFonts w:hint="eastAsia" w:ascii="宋体" w:hAnsi="宋体" w:eastAsia="宋体"/>
          <w:color w:val="000000"/>
          <w:highlight w:val="none"/>
        </w:rPr>
        <w:t>注：1.为便于评审，投标文件编制过程中，除编制相对应的目录外，还需编制评标索引。</w:t>
      </w:r>
    </w:p>
    <w:p>
      <w:pPr>
        <w:spacing w:line="360" w:lineRule="auto"/>
        <w:ind w:firstLine="420" w:firstLineChars="200"/>
        <w:rPr>
          <w:rFonts w:hint="eastAsia" w:ascii="宋体" w:hAnsi="宋体" w:eastAsia="宋体"/>
          <w:color w:val="000000"/>
          <w:highlight w:val="none"/>
        </w:rPr>
      </w:pPr>
      <w:r>
        <w:rPr>
          <w:rFonts w:hint="eastAsia" w:ascii="宋体" w:hAnsi="宋体" w:eastAsia="宋体"/>
          <w:color w:val="000000"/>
          <w:highlight w:val="none"/>
        </w:rPr>
        <w:t>2.投标人编制的索引表应包括与评标办法附表相对应的索引表。</w:t>
      </w:r>
    </w:p>
    <w:p>
      <w:pPr>
        <w:spacing w:line="360" w:lineRule="auto"/>
        <w:ind w:firstLine="420" w:firstLineChars="200"/>
        <w:rPr>
          <w:rFonts w:hint="eastAsia" w:ascii="宋体" w:hAnsi="宋体" w:eastAsia="宋体"/>
          <w:color w:val="000000"/>
          <w:highlight w:val="none"/>
        </w:rPr>
      </w:pPr>
      <w:r>
        <w:rPr>
          <w:rFonts w:hint="eastAsia" w:ascii="宋体" w:hAnsi="宋体" w:eastAsia="宋体"/>
          <w:color w:val="000000"/>
          <w:highlight w:val="none"/>
        </w:rPr>
        <w:t>3.索引列于</w:t>
      </w:r>
      <w:r>
        <w:rPr>
          <w:rFonts w:hint="eastAsia" w:ascii="宋体" w:hAnsi="宋体" w:eastAsia="宋体"/>
          <w:b/>
          <w:bCs/>
          <w:color w:val="000000"/>
          <w:highlight w:val="none"/>
        </w:rPr>
        <w:t>相应部</w:t>
      </w:r>
      <w:r>
        <w:rPr>
          <w:rFonts w:hint="eastAsia" w:ascii="宋体" w:hAnsi="宋体" w:eastAsia="宋体"/>
          <w:b/>
          <w:color w:val="000000"/>
          <w:highlight w:val="none"/>
        </w:rPr>
        <w:t>分投标文件</w:t>
      </w:r>
      <w:r>
        <w:rPr>
          <w:rFonts w:hint="eastAsia" w:ascii="宋体" w:hAnsi="宋体" w:eastAsia="宋体"/>
          <w:color w:val="000000"/>
          <w:highlight w:val="none"/>
        </w:rPr>
        <w:t>首页，随后再放置目录。</w:t>
      </w:r>
    </w:p>
    <w:p>
      <w:pPr>
        <w:spacing w:line="360" w:lineRule="auto"/>
        <w:ind w:firstLine="422" w:firstLineChars="200"/>
        <w:rPr>
          <w:rFonts w:hint="eastAsia" w:ascii="宋体" w:hAnsi="宋体" w:eastAsia="宋体"/>
          <w:b/>
          <w:color w:val="000000"/>
          <w:highlight w:val="none"/>
        </w:rPr>
      </w:pPr>
      <w:r>
        <w:rPr>
          <w:rFonts w:hint="eastAsia" w:ascii="宋体" w:hAnsi="宋体" w:eastAsia="宋体"/>
          <w:b/>
          <w:color w:val="000000"/>
          <w:highlight w:val="none"/>
        </w:rPr>
        <w:t>4.投标人未提供本索引表的，评标过程中不能找到相应评审内容的，由此造成的后果由投标人承担。</w:t>
      </w:r>
    </w:p>
    <w:p>
      <w:pPr>
        <w:spacing w:line="360" w:lineRule="auto"/>
        <w:ind w:firstLine="422" w:firstLineChars="200"/>
        <w:rPr>
          <w:rFonts w:hint="eastAsia" w:ascii="宋体" w:hAnsi="宋体" w:eastAsia="宋体"/>
          <w:b/>
          <w:color w:val="000000"/>
          <w:highlight w:val="none"/>
        </w:rPr>
      </w:pPr>
      <w:r>
        <w:rPr>
          <w:rFonts w:hint="eastAsia" w:ascii="宋体" w:hAnsi="宋体" w:eastAsia="宋体"/>
          <w:b/>
          <w:color w:val="000000"/>
          <w:highlight w:val="none"/>
        </w:rPr>
        <w:t>5.根据评标办法附表中评审内容要求，需要提交相应证明材料的，若投标文件格式未能尽列，请投标人自拟格式在对应投标文件分册中提交。</w:t>
      </w:r>
    </w:p>
    <w:p>
      <w:pPr>
        <w:widowControl/>
        <w:jc w:val="left"/>
        <w:rPr>
          <w:rFonts w:ascii="宋体" w:hAnsi="宋体" w:eastAsia="宋体"/>
          <w:color w:val="000000"/>
          <w:highlight w:val="none"/>
        </w:rPr>
      </w:pPr>
    </w:p>
    <w:p>
      <w:pPr>
        <w:widowControl/>
        <w:jc w:val="left"/>
        <w:rPr>
          <w:rFonts w:ascii="宋体" w:hAnsi="宋体" w:eastAsia="宋体"/>
          <w:color w:val="000000"/>
          <w:highlight w:val="none"/>
        </w:rPr>
      </w:pPr>
    </w:p>
    <w:p>
      <w:pPr>
        <w:rPr>
          <w:rFonts w:ascii="宋体" w:hAnsi="宋体" w:eastAsia="宋体"/>
          <w:color w:val="000000"/>
          <w:highlight w:val="none"/>
        </w:rPr>
      </w:pPr>
    </w:p>
    <w:p>
      <w:pPr>
        <w:rPr>
          <w:rFonts w:ascii="宋体" w:hAnsi="宋体" w:eastAsia="宋体"/>
          <w:color w:val="000000"/>
          <w:highlight w:val="none"/>
        </w:rPr>
      </w:pPr>
    </w:p>
    <w:p>
      <w:pPr>
        <w:rPr>
          <w:rFonts w:ascii="宋体" w:hAnsi="宋体" w:eastAsia="宋体"/>
          <w:color w:val="000000"/>
          <w:highlight w:val="none"/>
        </w:rPr>
      </w:pPr>
    </w:p>
    <w:p>
      <w:pPr>
        <w:rPr>
          <w:rFonts w:ascii="宋体" w:hAnsi="宋体" w:eastAsia="宋体"/>
          <w:color w:val="000000"/>
          <w:highlight w:val="none"/>
        </w:rPr>
      </w:pPr>
    </w:p>
    <w:p>
      <w:pPr>
        <w:rPr>
          <w:rFonts w:ascii="宋体" w:hAnsi="宋体" w:eastAsia="宋体"/>
          <w:color w:val="000000"/>
          <w:highlight w:val="none"/>
        </w:rPr>
      </w:pPr>
    </w:p>
    <w:p>
      <w:pPr>
        <w:rPr>
          <w:rFonts w:ascii="宋体" w:hAnsi="宋体" w:eastAsia="宋体"/>
          <w:color w:val="000000"/>
          <w:highlight w:val="none"/>
        </w:rPr>
      </w:pPr>
    </w:p>
    <w:p>
      <w:pPr>
        <w:rPr>
          <w:rFonts w:ascii="宋体" w:hAnsi="宋体" w:eastAsia="宋体"/>
          <w:color w:val="000000"/>
          <w:highlight w:val="none"/>
        </w:rPr>
      </w:pPr>
    </w:p>
    <w:p>
      <w:pPr>
        <w:rPr>
          <w:rFonts w:ascii="宋体" w:hAnsi="宋体" w:eastAsia="宋体"/>
          <w:color w:val="000000"/>
          <w:highlight w:val="none"/>
        </w:rPr>
      </w:pPr>
    </w:p>
    <w:p>
      <w:pPr>
        <w:pStyle w:val="7"/>
        <w:jc w:val="center"/>
        <w:rPr>
          <w:rFonts w:ascii="宋体" w:hAnsi="宋体" w:eastAsia="宋体"/>
          <w:color w:val="000000"/>
          <w:kern w:val="44"/>
          <w:sz w:val="44"/>
          <w:szCs w:val="44"/>
          <w:highlight w:val="none"/>
        </w:rPr>
      </w:pPr>
      <w:bookmarkStart w:id="877" w:name="_Toc490141090"/>
      <w:bookmarkStart w:id="878" w:name="_Toc300835233"/>
      <w:bookmarkStart w:id="879" w:name="_Toc8323"/>
      <w:bookmarkStart w:id="880" w:name="_Toc10741"/>
      <w:bookmarkStart w:id="881" w:name="_Toc2218"/>
      <w:bookmarkStart w:id="882" w:name="_Toc14611"/>
      <w:bookmarkStart w:id="883" w:name="_Toc271821942"/>
      <w:bookmarkStart w:id="884" w:name="_Toc194"/>
    </w:p>
    <w:p>
      <w:pPr>
        <w:pStyle w:val="7"/>
        <w:jc w:val="center"/>
        <w:rPr>
          <w:rFonts w:ascii="宋体" w:hAnsi="宋体" w:eastAsia="宋体"/>
          <w:color w:val="000000"/>
          <w:kern w:val="44"/>
          <w:sz w:val="44"/>
          <w:szCs w:val="44"/>
          <w:highlight w:val="none"/>
        </w:rPr>
      </w:pPr>
    </w:p>
    <w:p>
      <w:pPr>
        <w:pStyle w:val="7"/>
        <w:jc w:val="center"/>
        <w:rPr>
          <w:rFonts w:ascii="宋体" w:hAnsi="宋体" w:eastAsia="宋体"/>
          <w:color w:val="000000"/>
          <w:kern w:val="44"/>
          <w:sz w:val="44"/>
          <w:szCs w:val="44"/>
          <w:highlight w:val="none"/>
        </w:rPr>
      </w:pPr>
    </w:p>
    <w:p>
      <w:pPr>
        <w:pStyle w:val="7"/>
        <w:jc w:val="center"/>
        <w:rPr>
          <w:rFonts w:ascii="宋体" w:hAnsi="宋体" w:eastAsia="宋体"/>
          <w:color w:val="000000"/>
          <w:kern w:val="44"/>
          <w:sz w:val="44"/>
          <w:szCs w:val="44"/>
          <w:highlight w:val="none"/>
        </w:rPr>
      </w:pPr>
    </w:p>
    <w:p>
      <w:pPr>
        <w:pStyle w:val="7"/>
        <w:jc w:val="center"/>
        <w:rPr>
          <w:rFonts w:ascii="宋体" w:hAnsi="宋体" w:eastAsia="宋体"/>
          <w:color w:val="000000"/>
          <w:kern w:val="44"/>
          <w:sz w:val="44"/>
          <w:szCs w:val="44"/>
          <w:highlight w:val="none"/>
        </w:rPr>
      </w:pPr>
    </w:p>
    <w:p>
      <w:pPr>
        <w:pStyle w:val="7"/>
        <w:jc w:val="center"/>
        <w:rPr>
          <w:rFonts w:ascii="宋体" w:hAnsi="宋体" w:eastAsia="宋体"/>
          <w:color w:val="000000"/>
          <w:kern w:val="44"/>
          <w:sz w:val="44"/>
          <w:szCs w:val="44"/>
          <w:highlight w:val="none"/>
        </w:rPr>
      </w:pPr>
    </w:p>
    <w:p>
      <w:pPr>
        <w:rPr>
          <w:rFonts w:ascii="宋体" w:hAnsi="宋体" w:eastAsia="宋体"/>
          <w:color w:val="000000"/>
          <w:highlight w:val="none"/>
        </w:rPr>
      </w:pPr>
    </w:p>
    <w:p>
      <w:pPr>
        <w:pStyle w:val="7"/>
        <w:jc w:val="center"/>
        <w:rPr>
          <w:rFonts w:ascii="宋体" w:hAnsi="宋体" w:eastAsia="宋体"/>
          <w:color w:val="000000"/>
          <w:kern w:val="44"/>
          <w:sz w:val="44"/>
          <w:szCs w:val="44"/>
          <w:highlight w:val="none"/>
        </w:rPr>
      </w:pPr>
    </w:p>
    <w:bookmarkEnd w:id="877"/>
    <w:bookmarkEnd w:id="878"/>
    <w:bookmarkEnd w:id="879"/>
    <w:bookmarkEnd w:id="880"/>
    <w:bookmarkEnd w:id="881"/>
    <w:bookmarkEnd w:id="882"/>
    <w:bookmarkEnd w:id="883"/>
    <w:bookmarkEnd w:id="884"/>
    <w:p>
      <w:pPr>
        <w:pStyle w:val="7"/>
        <w:jc w:val="center"/>
        <w:rPr>
          <w:rFonts w:hint="eastAsia" w:ascii="宋体" w:hAnsi="宋体" w:eastAsia="宋体"/>
          <w:color w:val="000000"/>
          <w:kern w:val="44"/>
          <w:sz w:val="44"/>
          <w:szCs w:val="44"/>
          <w:highlight w:val="none"/>
        </w:rPr>
      </w:pPr>
      <w:bookmarkStart w:id="885" w:name="_Toc14362"/>
      <w:bookmarkEnd w:id="885"/>
      <w:bookmarkStart w:id="886" w:name="_Toc86417794"/>
      <w:bookmarkEnd w:id="886"/>
      <w:r>
        <w:rPr>
          <w:rFonts w:hint="eastAsia" w:ascii="宋体" w:hAnsi="宋体" w:eastAsia="宋体"/>
          <w:color w:val="000000"/>
          <w:kern w:val="44"/>
          <w:sz w:val="44"/>
          <w:szCs w:val="44"/>
          <w:highlight w:val="none"/>
        </w:rPr>
        <w:t>第八章其他资料</w:t>
      </w:r>
    </w:p>
    <w:p>
      <w:pPr>
        <w:pStyle w:val="31"/>
        <w:rPr>
          <w:rFonts w:ascii="宋体" w:hAnsi="宋体"/>
          <w:color w:val="000000"/>
          <w:highlight w:val="none"/>
        </w:rPr>
      </w:pPr>
    </w:p>
    <w:p>
      <w:pPr>
        <w:rPr>
          <w:rFonts w:ascii="宋体" w:hAnsi="宋体" w:eastAsia="宋体"/>
          <w:color w:val="000000"/>
          <w:highlight w:val="none"/>
        </w:rPr>
      </w:pPr>
    </w:p>
    <w:sectPr>
      <w:footerReference r:id="rId12" w:type="default"/>
      <w:pgSz w:w="11905" w:h="16838"/>
      <w:pgMar w:top="1440" w:right="1797" w:bottom="1440" w:left="179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MS Mincho">
    <w:altName w:val="MS UI Gothic"/>
    <w:panose1 w:val="02020609040205080304"/>
    <w:charset w:val="80"/>
    <w:family w:val="roman"/>
    <w:pitch w:val="default"/>
    <w:sig w:usb0="00000000" w:usb1="00000000" w:usb2="00000012" w:usb3="00000000" w:csb0="4002009F" w:csb1="DFD7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细黑">
    <w:altName w:val="微软雅黑"/>
    <w:panose1 w:val="02010600040101010101"/>
    <w:charset w:val="86"/>
    <w:family w:val="auto"/>
    <w:pitch w:val="default"/>
    <w:sig w:usb0="00000000" w:usb1="00000000" w:usb2="00000000" w:usb3="00000000" w:csb0="0004009F" w:csb1="DFD70000"/>
  </w:font>
  <w:font w:name="CG Times (W1)">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DejaVu Sans">
    <w:altName w:val="Courier New"/>
    <w:panose1 w:val="00000000000000000000"/>
    <w:charset w:val="00"/>
    <w:family w:val="swiss"/>
    <w:pitch w:val="default"/>
    <w:sig w:usb0="00000000" w:usb1="00000000" w:usb2="0A246029" w:usb3="00000000" w:csb0="000001F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S UI Gothic">
    <w:panose1 w:val="020B0600070205080204"/>
    <w:charset w:val="80"/>
    <w:family w:val="swiss"/>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102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54"/>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p/>
                      </w:txbxContent>
                    </wps:txbx>
                    <wps:bodyPr rot="0" vert="horz" wrap="square" lIns="91440" tIns="45720" rIns="91440" bIns="45720" anchor="t" anchorCtr="0"/>
                  </wps:wsp>
                </a:graphicData>
              </a:graphic>
            </wp:anchor>
          </w:drawing>
        </mc:Choice>
        <mc:Fallback>
          <w:pict>
            <v:rect id="_x0000_s102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JqtdR67AQAAhgMAAA4AAAAAAAAAAQAgAAAAIgEAAGRycy9lMm9Eb2MueG1sUEsFBgAA&#10;AAAGAAYAWQEAAE8FAAAAAA==&#10;">
              <v:fill on="f" focussize="0,0"/>
              <v:stroke on="f"/>
              <v:imagedata o:title=""/>
              <o:lock v:ext="edit" aspectratio="f"/>
              <v:textbox>
                <w:txbxContent>
                  <w:p>
                    <w:pPr>
                      <w:pStyle w:val="54"/>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20650" cy="335280"/>
              <wp:effectExtent l="0" t="0" r="0" b="0"/>
              <wp:wrapNone/>
              <wp:docPr id="4" name="_x0000_s1027"/>
              <wp:cNvGraphicFramePr/>
              <a:graphic xmlns:a="http://schemas.openxmlformats.org/drawingml/2006/main">
                <a:graphicData uri="http://schemas.microsoft.com/office/word/2010/wordprocessingShape">
                  <wps:wsp>
                    <wps:cNvSpPr/>
                    <wps:spPr>
                      <a:xfrm>
                        <a:off x="0" y="0"/>
                        <a:ext cx="120650" cy="335280"/>
                      </a:xfrm>
                      <a:prstGeom prst="rect">
                        <a:avLst/>
                      </a:prstGeom>
                    </wps:spPr>
                    <wps:txbx>
                      <w:txbxContent>
                        <w:p>
                          <w:pPr>
                            <w:pStyle w:val="54"/>
                            <w:tabs>
                              <w:tab w:val="clear" w:pos="4153"/>
                              <w:tab w:val="clear" w:pos="8306"/>
                            </w:tabs>
                          </w:pPr>
                          <w:r>
                            <w:fldChar w:fldCharType="begin"/>
                          </w:r>
                          <w:r>
                            <w:rPr>
                              <w:rStyle w:val="83"/>
                            </w:rPr>
                            <w:instrText xml:space="preserve">PAGE  </w:instrText>
                          </w:r>
                          <w:r>
                            <w:fldChar w:fldCharType="separate"/>
                          </w:r>
                          <w:r>
                            <w:rPr>
                              <w:rStyle w:val="83"/>
                            </w:rPr>
                            <w:t>41</w:t>
                          </w:r>
                          <w:r>
                            <w:fldChar w:fldCharType="end"/>
                          </w:r>
                        </w:p>
                        <w:p/>
                        <w:p/>
                      </w:txbxContent>
                    </wps:txbx>
                    <wps:bodyPr rot="0" vert="horz" wrap="square" lIns="91440" tIns="45720" rIns="91440" bIns="45720" anchor="t" anchorCtr="0"/>
                  </wps:wsp>
                </a:graphicData>
              </a:graphic>
            </wp:anchor>
          </w:drawing>
        </mc:Choice>
        <mc:Fallback>
          <w:pict>
            <v:rect id="_x0000_s1027" o:spid="_x0000_s1026" o:spt="1" style="position:absolute;left:0pt;margin-top:0pt;height:26.4pt;width:9.5pt;mso-position-horizontal:center;mso-position-horizontal-relative:margin;z-index:251659264;mso-width-relative:page;mso-height-relative:page;" filled="f" stroked="f" coordsize="21600,21600" o:gfxdata="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q0JIDUAAAAAwEAAA8AAAAAAAAAAQAgAAAAIgAAAGRycy9kb3ducmV2LnhtbFBLAQIU&#10;ABQAAAAIAIdO4kB7Pb9YvgEAAIQDAAAOAAAAAAAAAAEAIAAAACMBAABkcnMvZTJvRG9jLnhtbFBL&#10;BQYAAAAABgAGAFkBAABTBQAAAAA=&#10;">
              <v:fill on="f" focussize="0,0"/>
              <v:stroke on="f"/>
              <v:imagedata o:title=""/>
              <o:lock v:ext="edit" aspectratio="f"/>
              <v:textbox>
                <w:txbxContent>
                  <w:p>
                    <w:pPr>
                      <w:pStyle w:val="54"/>
                      <w:tabs>
                        <w:tab w:val="clear" w:pos="4153"/>
                        <w:tab w:val="clear" w:pos="8306"/>
                      </w:tabs>
                    </w:pPr>
                    <w:r>
                      <w:fldChar w:fldCharType="begin"/>
                    </w:r>
                    <w:r>
                      <w:rPr>
                        <w:rStyle w:val="83"/>
                      </w:rPr>
                      <w:instrText xml:space="preserve">PAGE  </w:instrText>
                    </w:r>
                    <w:r>
                      <w:fldChar w:fldCharType="separate"/>
                    </w:r>
                    <w:r>
                      <w:rPr>
                        <w:rStyle w:val="83"/>
                      </w:rPr>
                      <w:t>41</w:t>
                    </w:r>
                    <w:r>
                      <w:fldChar w:fldCharType="end"/>
                    </w:r>
                  </w:p>
                  <w:p/>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20650" cy="154940"/>
              <wp:effectExtent l="0" t="0" r="0" b="0"/>
              <wp:wrapNone/>
              <wp:docPr id="5" name="_x0000_s1025"/>
              <wp:cNvGraphicFramePr/>
              <a:graphic xmlns:a="http://schemas.openxmlformats.org/drawingml/2006/main">
                <a:graphicData uri="http://schemas.microsoft.com/office/word/2010/wordprocessingShape">
                  <wps:wsp>
                    <wps:cNvSpPr/>
                    <wps:spPr>
                      <a:xfrm>
                        <a:off x="0" y="0"/>
                        <a:ext cx="120650" cy="154940"/>
                      </a:xfrm>
                      <a:prstGeom prst="rect">
                        <a:avLst/>
                      </a:prstGeom>
                    </wps:spPr>
                    <wps:txbx>
                      <w:txbxContent>
                        <w:p>
                          <w:pPr>
                            <w:pStyle w:val="54"/>
                            <w:tabs>
                              <w:tab w:val="clear" w:pos="4153"/>
                              <w:tab w:val="clear" w:pos="8306"/>
                            </w:tabs>
                            <w:jc w:val="center"/>
                          </w:pPr>
                          <w:r>
                            <w:fldChar w:fldCharType="begin"/>
                          </w:r>
                          <w:r>
                            <w:rPr>
                              <w:rStyle w:val="83"/>
                            </w:rPr>
                            <w:instrText xml:space="preserve">PAGE  </w:instrText>
                          </w:r>
                          <w:r>
                            <w:fldChar w:fldCharType="separate"/>
                          </w:r>
                          <w:r>
                            <w:rPr>
                              <w:rStyle w:val="83"/>
                            </w:rPr>
                            <w:t>42</w:t>
                          </w:r>
                          <w:r>
                            <w:fldChar w:fldCharType="end"/>
                          </w:r>
                        </w:p>
                        <w:p/>
                      </w:txbxContent>
                    </wps:txbx>
                    <wps:bodyPr rot="0" vert="horz" wrap="square" lIns="91440" tIns="45720" rIns="91440" bIns="45720" anchor="t" anchorCtr="0"/>
                  </wps:wsp>
                </a:graphicData>
              </a:graphic>
            </wp:anchor>
          </w:drawing>
        </mc:Choice>
        <mc:Fallback>
          <w:pict>
            <v:rect id="_x0000_s1025" o:spid="_x0000_s1026" o:spt="1" style="position:absolute;left:0pt;margin-top:0pt;height:12.2pt;width:9.5pt;mso-position-horizontal:center;mso-position-horizontal-relative:margin;z-index:251659264;mso-width-relative:page;mso-height-relative:page;" filled="f" stroked="f" coordsize="21600,21600" o:gfxdata="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L8pjdQAAAADAQAADwAAAAAAAAABACAAAAAiAAAAZHJzL2Rvd25yZXYueG1sUEsBAhQA&#10;FAAAAAgAh07iQGV5ed69AQAAhAMAAA4AAAAAAAAAAQAgAAAAIwEAAGRycy9lMm9Eb2MueG1sUEsF&#10;BgAAAAAGAAYAWQEAAFIFAAAAAA==&#10;">
              <v:fill on="f" focussize="0,0"/>
              <v:stroke on="f"/>
              <v:imagedata o:title=""/>
              <o:lock v:ext="edit" aspectratio="f"/>
              <v:textbox>
                <w:txbxContent>
                  <w:p>
                    <w:pPr>
                      <w:pStyle w:val="54"/>
                      <w:tabs>
                        <w:tab w:val="clear" w:pos="4153"/>
                        <w:tab w:val="clear" w:pos="8306"/>
                      </w:tabs>
                      <w:jc w:val="center"/>
                    </w:pPr>
                    <w:r>
                      <w:fldChar w:fldCharType="begin"/>
                    </w:r>
                    <w:r>
                      <w:rPr>
                        <w:rStyle w:val="83"/>
                      </w:rPr>
                      <w:instrText xml:space="preserve">PAGE  </w:instrText>
                    </w:r>
                    <w:r>
                      <w:fldChar w:fldCharType="separate"/>
                    </w:r>
                    <w:r>
                      <w:rPr>
                        <w:rStyle w:val="83"/>
                      </w:rPr>
                      <w:t>42</w:t>
                    </w:r>
                    <w:r>
                      <w:fldChar w:fldCharType="end"/>
                    </w:r>
                  </w:p>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framePr w:wrap="around" w:vAnchor="text" w:hAnchor="margin" w:xAlign="center" w:y="1"/>
      <w:tabs>
        <w:tab w:val="clear" w:pos="4153"/>
        <w:tab w:val="clear" w:pos="8306"/>
      </w:tabs>
    </w:pPr>
    <w:r>
      <w:fldChar w:fldCharType="begin"/>
    </w:r>
    <w:r>
      <w:rPr>
        <w:rStyle w:val="83"/>
      </w:rPr>
      <w:instrText xml:space="preserve">PAGE  </w:instrText>
    </w:r>
    <w:r>
      <w:fldChar w:fldCharType="end"/>
    </w:r>
  </w:p>
  <w:p>
    <w:pPr>
      <w:pStyle w:val="54"/>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20650" cy="154940"/>
              <wp:effectExtent l="0" t="0" r="0" b="0"/>
              <wp:wrapNone/>
              <wp:docPr id="6" name="_x0000_s1026"/>
              <wp:cNvGraphicFramePr/>
              <a:graphic xmlns:a="http://schemas.openxmlformats.org/drawingml/2006/main">
                <a:graphicData uri="http://schemas.microsoft.com/office/word/2010/wordprocessingShape">
                  <wps:wsp>
                    <wps:cNvSpPr/>
                    <wps:spPr>
                      <a:xfrm>
                        <a:off x="0" y="0"/>
                        <a:ext cx="120650" cy="154940"/>
                      </a:xfrm>
                      <a:prstGeom prst="rect">
                        <a:avLst/>
                      </a:prstGeom>
                    </wps:spPr>
                    <wps:txbx>
                      <w:txbxContent>
                        <w:p>
                          <w:pPr>
                            <w:pStyle w:val="54"/>
                            <w:tabs>
                              <w:tab w:val="clear" w:pos="4153"/>
                              <w:tab w:val="clear" w:pos="8306"/>
                            </w:tabs>
                            <w:jc w:val="center"/>
                          </w:pPr>
                          <w:r>
                            <w:fldChar w:fldCharType="begin"/>
                          </w:r>
                          <w:r>
                            <w:rPr>
                              <w:rStyle w:val="83"/>
                            </w:rPr>
                            <w:instrText xml:space="preserve"> PAGE </w:instrText>
                          </w:r>
                          <w:r>
                            <w:fldChar w:fldCharType="separate"/>
                          </w:r>
                          <w:r>
                            <w:rPr>
                              <w:rStyle w:val="83"/>
                            </w:rPr>
                            <w:t>48</w:t>
                          </w:r>
                          <w:r>
                            <w:fldChar w:fldCharType="end"/>
                          </w:r>
                        </w:p>
                        <w:p/>
                      </w:txbxContent>
                    </wps:txbx>
                    <wps:bodyPr rot="0" vert="horz" wrap="square" lIns="91440" tIns="45720" rIns="91440" bIns="45720" anchor="t" anchorCtr="0"/>
                  </wps:wsp>
                </a:graphicData>
              </a:graphic>
            </wp:anchor>
          </w:drawing>
        </mc:Choice>
        <mc:Fallback>
          <w:pict>
            <v:rect id="_x0000_s1026" o:spid="_x0000_s1026" o:spt="1" style="position:absolute;left:0pt;margin-top:0pt;height:12.2pt;width:9.5pt;mso-position-horizontal:center;mso-position-horizontal-relative:margin;z-index:251659264;mso-width-relative:page;mso-height-relative:page;" filled="f" stroked="f" coordsize="21600,21600" o:gfxdata="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L8pjdQAAAADAQAADwAAAAAAAAABACAAAAAiAAAAZHJzL2Rvd25yZXYueG1sUEsBAhQA&#10;FAAAAAgAh07iQIIxz2W9AQAAhAMAAA4AAAAAAAAAAQAgAAAAIwEAAGRycy9lMm9Eb2MueG1sUEsF&#10;BgAAAAAGAAYAWQEAAFIFAAAAAA==&#10;">
              <v:fill on="f" focussize="0,0"/>
              <v:stroke on="f"/>
              <v:imagedata o:title=""/>
              <o:lock v:ext="edit" aspectratio="f"/>
              <v:textbox>
                <w:txbxContent>
                  <w:p>
                    <w:pPr>
                      <w:pStyle w:val="54"/>
                      <w:tabs>
                        <w:tab w:val="clear" w:pos="4153"/>
                        <w:tab w:val="clear" w:pos="8306"/>
                      </w:tabs>
                      <w:jc w:val="center"/>
                    </w:pPr>
                    <w:r>
                      <w:fldChar w:fldCharType="begin"/>
                    </w:r>
                    <w:r>
                      <w:rPr>
                        <w:rStyle w:val="83"/>
                      </w:rPr>
                      <w:instrText xml:space="preserve"> PAGE </w:instrText>
                    </w:r>
                    <w:r>
                      <w:fldChar w:fldCharType="separate"/>
                    </w:r>
                    <w:r>
                      <w:rPr>
                        <w:rStyle w:val="83"/>
                      </w:rPr>
                      <w:t>48</w:t>
                    </w:r>
                    <w:r>
                      <w:fldChar w:fldCharType="end"/>
                    </w:r>
                  </w:p>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lear" w:pos="4153"/>
        <w:tab w:val="clear" w:pos="8306"/>
      </w:tabs>
      <w:jc w:val="center"/>
    </w:pPr>
    <w:r>
      <w:fldChar w:fldCharType="begin"/>
    </w:r>
    <w:r>
      <w:rPr>
        <w:rStyle w:val="83"/>
      </w:rPr>
      <w:instrText xml:space="preserve"> PAGE </w:instrText>
    </w:r>
    <w:r>
      <w:fldChar w:fldCharType="separate"/>
    </w:r>
    <w:r>
      <w:rPr>
        <w:rStyle w:val="83"/>
      </w:rPr>
      <w:t>49</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clear" w:pos="4153"/>
        <w:tab w:val="clear" w:pos="8306"/>
      </w:tabs>
      <w:jc w:val="center"/>
    </w:pPr>
    <w:r>
      <w:fldChar w:fldCharType="begin"/>
    </w:r>
    <w:r>
      <w:rPr>
        <w:rStyle w:val="83"/>
      </w:rPr>
      <w:instrText xml:space="preserve"> PAGE </w:instrText>
    </w:r>
    <w:r>
      <w:fldChar w:fldCharType="separate"/>
    </w:r>
    <w:r>
      <w:rPr>
        <w:rStyle w:val="83"/>
      </w:rPr>
      <w:t>68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bottom w:val="none" w:color="000000" w:sz="0" w:space="0"/>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92314"/>
    <w:multiLevelType w:val="singleLevel"/>
    <w:tmpl w:val="8F992314"/>
    <w:lvl w:ilvl="0" w:tentative="0">
      <w:start w:val="1"/>
      <w:numFmt w:val="decimal"/>
      <w:suff w:val="nothing"/>
      <w:lvlText w:val="%1、"/>
      <w:lvlJc w:val="left"/>
    </w:lvl>
  </w:abstractNum>
  <w:abstractNum w:abstractNumId="1">
    <w:nsid w:val="C8507DB8"/>
    <w:multiLevelType w:val="singleLevel"/>
    <w:tmpl w:val="C8507DB8"/>
    <w:lvl w:ilvl="0" w:tentative="0">
      <w:start w:val="1"/>
      <w:numFmt w:val="decimal"/>
      <w:suff w:val="nothing"/>
      <w:lvlText w:val="%1、"/>
      <w:lvlJc w:val="left"/>
    </w:lvl>
  </w:abstractNum>
  <w:abstractNum w:abstractNumId="2">
    <w:nsid w:val="F9A5572B"/>
    <w:multiLevelType w:val="singleLevel"/>
    <w:tmpl w:val="F9A5572B"/>
    <w:lvl w:ilvl="0" w:tentative="0">
      <w:start w:val="5"/>
      <w:numFmt w:val="chineseCounting"/>
      <w:suff w:val="space"/>
      <w:lvlText w:val="第%1章"/>
      <w:lvlJc w:val="left"/>
      <w:rPr>
        <w:rFonts w:hint="eastAsia"/>
      </w:rPr>
    </w:lvl>
  </w:abstractNum>
  <w:abstractNum w:abstractNumId="3">
    <w:nsid w:val="00000005"/>
    <w:multiLevelType w:val="multilevel"/>
    <w:tmpl w:val="00000005"/>
    <w:lvl w:ilvl="0" w:tentative="0">
      <w:start w:val="6"/>
      <w:numFmt w:val="japaneseCounting"/>
      <w:lvlText w:val="第%1章"/>
      <w:lvlJc w:val="left"/>
      <w:pPr>
        <w:tabs>
          <w:tab w:val="left" w:pos="1755"/>
        </w:tabs>
        <w:ind w:left="1755" w:hanging="175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4ABBB2"/>
    <w:multiLevelType w:val="singleLevel"/>
    <w:tmpl w:val="594ABBB2"/>
    <w:lvl w:ilvl="0" w:tentative="0">
      <w:start w:val="1"/>
      <w:numFmt w:val="decimal"/>
      <w:lvlText w:val="%1."/>
      <w:lvlJc w:val="left"/>
      <w:pPr>
        <w:ind w:left="425" w:hanging="425"/>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ZmEzNWFlMzNhYmVmY2NiNDU1Nzk0ZTI0Yzc3OWU3YWQifQ=="/>
  </w:docVars>
  <w:rsids>
    <w:rsidRoot w:val="00000000"/>
    <w:rsid w:val="01DF0E32"/>
    <w:rsid w:val="05FD6E74"/>
    <w:rsid w:val="08311E09"/>
    <w:rsid w:val="0CAD5421"/>
    <w:rsid w:val="13993DBE"/>
    <w:rsid w:val="17125E69"/>
    <w:rsid w:val="1C956697"/>
    <w:rsid w:val="1CF95230"/>
    <w:rsid w:val="22137799"/>
    <w:rsid w:val="27822E7C"/>
    <w:rsid w:val="326645D4"/>
    <w:rsid w:val="3F282B21"/>
    <w:rsid w:val="5FE93C14"/>
    <w:rsid w:val="671024FD"/>
    <w:rsid w:val="68B73CF9"/>
    <w:rsid w:val="6AC137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8"/>
    <w:uiPriority w:val="0"/>
    <w:pPr>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customStyle="1" w:styleId="5">
    <w:name w:val="标题 11"/>
    <w:basedOn w:val="6"/>
    <w:link w:val="18"/>
    <w:uiPriority w:val="0"/>
    <w:pPr>
      <w:keepNext/>
      <w:keepLines/>
      <w:spacing w:before="340" w:after="330" w:line="576" w:lineRule="auto"/>
      <w:outlineLvl w:val="0"/>
    </w:pPr>
    <w:rPr>
      <w:rFonts w:ascii="Times New Roman" w:hAnsi="Times New Roman" w:eastAsia="宋体"/>
      <w:b/>
      <w:kern w:val="44"/>
      <w:sz w:val="44"/>
      <w:szCs w:val="44"/>
    </w:rPr>
  </w:style>
  <w:style w:type="paragraph" w:customStyle="1" w:styleId="6">
    <w:name w:val="标题 31"/>
    <w:basedOn w:val="1"/>
    <w:link w:val="17"/>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customStyle="1" w:styleId="7">
    <w:name w:val="标题 21"/>
    <w:basedOn w:val="1"/>
    <w:link w:val="19"/>
    <w:uiPriority w:val="0"/>
    <w:pPr>
      <w:keepNext/>
      <w:keepLines/>
      <w:spacing w:before="260" w:after="260" w:line="415" w:lineRule="auto"/>
      <w:outlineLvl w:val="1"/>
    </w:pPr>
    <w:rPr>
      <w:rFonts w:ascii="Arial" w:hAnsi="Arial" w:eastAsia="黑体"/>
      <w:b/>
      <w:bCs/>
      <w:sz w:val="32"/>
      <w:szCs w:val="32"/>
    </w:rPr>
  </w:style>
  <w:style w:type="paragraph" w:customStyle="1" w:styleId="8">
    <w:name w:val="标题 41"/>
    <w:basedOn w:val="1"/>
    <w:link w:val="20"/>
    <w:qFormat/>
    <w:uiPriority w:val="0"/>
    <w:pPr>
      <w:keepNext/>
      <w:keepLines/>
      <w:spacing w:before="280" w:after="290" w:line="374" w:lineRule="auto"/>
      <w:outlineLvl w:val="3"/>
    </w:pPr>
    <w:rPr>
      <w:rFonts w:ascii="Arial" w:hAnsi="Arial" w:eastAsia="黑体"/>
      <w:b/>
      <w:bCs/>
      <w:sz w:val="28"/>
      <w:szCs w:val="28"/>
    </w:rPr>
  </w:style>
  <w:style w:type="paragraph" w:customStyle="1" w:styleId="9">
    <w:name w:val="标题 51"/>
    <w:basedOn w:val="8"/>
    <w:link w:val="21"/>
    <w:qFormat/>
    <w:uiPriority w:val="0"/>
    <w:pPr>
      <w:spacing w:line="240" w:lineRule="exact"/>
      <w:ind w:left="284" w:hanging="284"/>
      <w:jc w:val="center"/>
      <w:outlineLvl w:val="4"/>
    </w:pPr>
    <w:rPr>
      <w:rFonts w:eastAsia="宋体"/>
      <w:b w:val="0"/>
      <w:bCs w:val="0"/>
      <w:color w:val="000000"/>
      <w:sz w:val="24"/>
      <w:szCs w:val="24"/>
    </w:rPr>
  </w:style>
  <w:style w:type="paragraph" w:customStyle="1" w:styleId="10">
    <w:name w:val="标题 61"/>
    <w:basedOn w:val="1"/>
    <w:link w:val="22"/>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customStyle="1" w:styleId="11">
    <w:name w:val="标题 71"/>
    <w:basedOn w:val="1"/>
    <w:link w:val="23"/>
    <w:qFormat/>
    <w:uiPriority w:val="0"/>
    <w:pPr>
      <w:keepNext/>
      <w:keepLines/>
      <w:widowControl/>
      <w:tabs>
        <w:tab w:val="left" w:pos="2520"/>
      </w:tabs>
      <w:spacing w:before="240" w:after="64" w:line="319" w:lineRule="auto"/>
      <w:ind w:left="1296" w:hanging="1296"/>
      <w:jc w:val="left"/>
      <w:outlineLvl w:val="6"/>
    </w:pPr>
    <w:rPr>
      <w:rFonts w:ascii="Times New Roman" w:hAnsi="Times New Roman" w:eastAsia="宋体"/>
      <w:b/>
      <w:bCs/>
      <w:kern w:val="0"/>
      <w:sz w:val="24"/>
    </w:rPr>
  </w:style>
  <w:style w:type="paragraph" w:customStyle="1" w:styleId="12">
    <w:name w:val="标题 81"/>
    <w:basedOn w:val="1"/>
    <w:link w:val="24"/>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customStyle="1" w:styleId="13">
    <w:name w:val="标题 91"/>
    <w:basedOn w:val="1"/>
    <w:link w:val="25"/>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customStyle="1" w:styleId="14">
    <w:name w:val="默认段落字体11"/>
    <w:link w:val="1"/>
    <w:qFormat/>
    <w:uiPriority w:val="0"/>
  </w:style>
  <w:style w:type="table" w:customStyle="1" w:styleId="15">
    <w:name w:val="普通表格1"/>
    <w:qFormat/>
    <w:uiPriority w:val="0"/>
  </w:style>
  <w:style w:type="paragraph" w:customStyle="1" w:styleId="16">
    <w:name w:val="正文缩进1"/>
    <w:basedOn w:val="1"/>
    <w:qFormat/>
    <w:uiPriority w:val="0"/>
    <w:pPr>
      <w:ind w:firstLine="420" w:firstLineChars="200"/>
    </w:pPr>
  </w:style>
  <w:style w:type="character" w:customStyle="1" w:styleId="17">
    <w:name w:val="标题 3 字符1"/>
    <w:link w:val="6"/>
    <w:qFormat/>
    <w:uiPriority w:val="0"/>
    <w:rPr>
      <w:rFonts w:ascii="黑体" w:hAnsi="宋体" w:eastAsia="黑体"/>
      <w:bCs/>
      <w:kern w:val="2"/>
      <w:sz w:val="28"/>
      <w:szCs w:val="28"/>
    </w:rPr>
  </w:style>
  <w:style w:type="character" w:customStyle="1" w:styleId="18">
    <w:name w:val="标题 1 字符"/>
    <w:link w:val="5"/>
    <w:qFormat/>
    <w:uiPriority w:val="0"/>
    <w:rPr>
      <w:b/>
      <w:bCs/>
      <w:kern w:val="44"/>
      <w:sz w:val="44"/>
      <w:szCs w:val="44"/>
    </w:rPr>
  </w:style>
  <w:style w:type="character" w:customStyle="1" w:styleId="19">
    <w:name w:val="标题 2 字符"/>
    <w:link w:val="7"/>
    <w:qFormat/>
    <w:uiPriority w:val="0"/>
    <w:rPr>
      <w:rFonts w:ascii="Arial" w:hAnsi="Arial" w:eastAsia="黑体"/>
      <w:b/>
      <w:bCs/>
      <w:kern w:val="2"/>
      <w:sz w:val="32"/>
      <w:szCs w:val="32"/>
    </w:rPr>
  </w:style>
  <w:style w:type="character" w:customStyle="1" w:styleId="20">
    <w:name w:val="标题 4 字符"/>
    <w:link w:val="8"/>
    <w:qFormat/>
    <w:uiPriority w:val="0"/>
    <w:rPr>
      <w:rFonts w:ascii="Arial" w:hAnsi="Arial" w:eastAsia="黑体"/>
      <w:b/>
      <w:bCs/>
      <w:kern w:val="2"/>
      <w:sz w:val="28"/>
      <w:szCs w:val="28"/>
    </w:rPr>
  </w:style>
  <w:style w:type="character" w:customStyle="1" w:styleId="21">
    <w:name w:val="标题 5 字符"/>
    <w:link w:val="9"/>
    <w:qFormat/>
    <w:uiPriority w:val="0"/>
    <w:rPr>
      <w:rFonts w:ascii="Arial" w:hAnsi="Arial"/>
      <w:color w:val="000000"/>
      <w:kern w:val="2"/>
      <w:sz w:val="24"/>
      <w:szCs w:val="24"/>
    </w:rPr>
  </w:style>
  <w:style w:type="character" w:customStyle="1" w:styleId="22">
    <w:name w:val="标题 6 字符"/>
    <w:link w:val="10"/>
    <w:qFormat/>
    <w:uiPriority w:val="0"/>
    <w:rPr>
      <w:rFonts w:ascii="Arial" w:hAnsi="Arial" w:eastAsia="黑体"/>
      <w:b/>
      <w:bCs/>
      <w:sz w:val="24"/>
      <w:szCs w:val="24"/>
    </w:rPr>
  </w:style>
  <w:style w:type="character" w:customStyle="1" w:styleId="23">
    <w:name w:val="标题 7 字符"/>
    <w:link w:val="11"/>
    <w:qFormat/>
    <w:uiPriority w:val="0"/>
    <w:rPr>
      <w:b/>
      <w:bCs/>
      <w:sz w:val="24"/>
      <w:szCs w:val="24"/>
    </w:rPr>
  </w:style>
  <w:style w:type="character" w:customStyle="1" w:styleId="24">
    <w:name w:val="标题 8 字符"/>
    <w:link w:val="12"/>
    <w:qFormat/>
    <w:uiPriority w:val="0"/>
    <w:rPr>
      <w:rFonts w:ascii="Arial" w:hAnsi="Arial" w:eastAsia="黑体"/>
      <w:sz w:val="24"/>
      <w:szCs w:val="24"/>
    </w:rPr>
  </w:style>
  <w:style w:type="character" w:customStyle="1" w:styleId="25">
    <w:name w:val="标题 9 字符"/>
    <w:link w:val="13"/>
    <w:qFormat/>
    <w:uiPriority w:val="0"/>
    <w:rPr>
      <w:rFonts w:ascii="Arial" w:hAnsi="Arial" w:eastAsia="黑体"/>
      <w:sz w:val="21"/>
      <w:szCs w:val="21"/>
    </w:rPr>
  </w:style>
  <w:style w:type="paragraph" w:customStyle="1" w:styleId="26">
    <w:name w:val="目录 71"/>
    <w:basedOn w:val="1"/>
    <w:qFormat/>
    <w:uiPriority w:val="0"/>
    <w:pPr>
      <w:ind w:left="1260"/>
      <w:jc w:val="left"/>
    </w:pPr>
    <w:rPr>
      <w:sz w:val="18"/>
      <w:szCs w:val="18"/>
    </w:rPr>
  </w:style>
  <w:style w:type="paragraph" w:customStyle="1" w:styleId="27">
    <w:name w:val="列表项目符号11"/>
    <w:basedOn w:val="1"/>
    <w:qFormat/>
    <w:uiPriority w:val="0"/>
    <w:pPr>
      <w:tabs>
        <w:tab w:val="left" w:pos="855"/>
      </w:tabs>
      <w:ind w:left="567" w:hanging="279"/>
    </w:pPr>
  </w:style>
  <w:style w:type="paragraph" w:customStyle="1" w:styleId="28">
    <w:name w:val="文档结构图11"/>
    <w:basedOn w:val="1"/>
    <w:link w:val="29"/>
    <w:qFormat/>
    <w:uiPriority w:val="0"/>
    <w:pPr>
      <w:shd w:val="clear" w:color="auto" w:fill="000080"/>
    </w:pPr>
    <w:rPr>
      <w:rFonts w:ascii="Times New Roman" w:hAnsi="Times New Roman" w:eastAsia="宋体"/>
    </w:rPr>
  </w:style>
  <w:style w:type="character" w:customStyle="1" w:styleId="29">
    <w:name w:val="文档结构图 字符"/>
    <w:link w:val="28"/>
    <w:qFormat/>
    <w:uiPriority w:val="0"/>
    <w:rPr>
      <w:kern w:val="2"/>
      <w:sz w:val="21"/>
      <w:szCs w:val="24"/>
      <w:shd w:val="clear" w:color="auto" w:fill="000080"/>
    </w:rPr>
  </w:style>
  <w:style w:type="paragraph" w:customStyle="1" w:styleId="30">
    <w:name w:val="引文目录标题1"/>
    <w:basedOn w:val="1"/>
    <w:qFormat/>
    <w:uiPriority w:val="0"/>
    <w:pPr>
      <w:autoSpaceDE w:val="0"/>
      <w:autoSpaceDN w:val="0"/>
      <w:snapToGrid w:val="0"/>
      <w:spacing w:before="120" w:line="360" w:lineRule="auto"/>
    </w:pPr>
    <w:rPr>
      <w:rFonts w:ascii="Arial" w:hAnsi="Arial"/>
      <w:color w:val="000000"/>
      <w:kern w:val="0"/>
      <w:szCs w:val="20"/>
    </w:rPr>
  </w:style>
  <w:style w:type="paragraph" w:customStyle="1" w:styleId="31">
    <w:name w:val="批注文字11"/>
    <w:basedOn w:val="1"/>
    <w:link w:val="32"/>
    <w:qFormat/>
    <w:uiPriority w:val="0"/>
    <w:pPr>
      <w:jc w:val="left"/>
    </w:pPr>
    <w:rPr>
      <w:rFonts w:ascii="Times New Roman" w:hAnsi="Times New Roman" w:eastAsia="宋体"/>
    </w:rPr>
  </w:style>
  <w:style w:type="character" w:customStyle="1" w:styleId="32">
    <w:name w:val="批注文字 字符"/>
    <w:link w:val="31"/>
    <w:qFormat/>
    <w:uiPriority w:val="0"/>
    <w:rPr>
      <w:kern w:val="2"/>
      <w:sz w:val="21"/>
      <w:szCs w:val="24"/>
    </w:rPr>
  </w:style>
  <w:style w:type="paragraph" w:customStyle="1" w:styleId="33">
    <w:name w:val="正文文本 31"/>
    <w:basedOn w:val="1"/>
    <w:link w:val="34"/>
    <w:qFormat/>
    <w:uiPriority w:val="0"/>
    <w:rPr>
      <w:rFonts w:ascii="宋体" w:hAnsi="Times New Roman" w:eastAsia="宋体"/>
      <w:sz w:val="24"/>
      <w:szCs w:val="20"/>
    </w:rPr>
  </w:style>
  <w:style w:type="character" w:customStyle="1" w:styleId="34">
    <w:name w:val="正文文本 3 字符"/>
    <w:link w:val="33"/>
    <w:qFormat/>
    <w:uiPriority w:val="0"/>
    <w:rPr>
      <w:rFonts w:ascii="宋体"/>
      <w:kern w:val="2"/>
      <w:sz w:val="24"/>
    </w:rPr>
  </w:style>
  <w:style w:type="paragraph" w:customStyle="1" w:styleId="35">
    <w:name w:val="正文文本1"/>
    <w:basedOn w:val="1"/>
    <w:link w:val="36"/>
    <w:qFormat/>
    <w:uiPriority w:val="0"/>
    <w:pPr>
      <w:spacing w:after="120"/>
    </w:pPr>
    <w:rPr>
      <w:rFonts w:ascii="Times New Roman" w:hAnsi="Times New Roman" w:eastAsia="宋体"/>
    </w:rPr>
  </w:style>
  <w:style w:type="character" w:customStyle="1" w:styleId="36">
    <w:name w:val="正文文本 字符"/>
    <w:link w:val="35"/>
    <w:qFormat/>
    <w:uiPriority w:val="0"/>
    <w:rPr>
      <w:kern w:val="2"/>
      <w:sz w:val="21"/>
      <w:szCs w:val="24"/>
    </w:rPr>
  </w:style>
  <w:style w:type="paragraph" w:customStyle="1" w:styleId="37">
    <w:name w:val="正文文本缩进1"/>
    <w:basedOn w:val="1"/>
    <w:link w:val="38"/>
    <w:qFormat/>
    <w:uiPriority w:val="0"/>
    <w:pPr>
      <w:spacing w:after="120"/>
      <w:ind w:left="420" w:leftChars="200"/>
    </w:pPr>
    <w:rPr>
      <w:rFonts w:ascii="Times New Roman" w:hAnsi="Times New Roman" w:eastAsia="宋体"/>
    </w:rPr>
  </w:style>
  <w:style w:type="character" w:customStyle="1" w:styleId="38">
    <w:name w:val="正文文本缩进 字符"/>
    <w:link w:val="37"/>
    <w:qFormat/>
    <w:uiPriority w:val="0"/>
    <w:rPr>
      <w:kern w:val="2"/>
      <w:sz w:val="21"/>
      <w:szCs w:val="24"/>
    </w:rPr>
  </w:style>
  <w:style w:type="paragraph" w:customStyle="1" w:styleId="39">
    <w:name w:val="列表 21"/>
    <w:basedOn w:val="1"/>
    <w:qFormat/>
    <w:uiPriority w:val="0"/>
    <w:pPr>
      <w:ind w:left="100" w:leftChars="200" w:hanging="200" w:hangingChars="200"/>
    </w:pPr>
    <w:rPr>
      <w:rFonts w:eastAsia="楷体_GB2312"/>
      <w:szCs w:val="20"/>
    </w:rPr>
  </w:style>
  <w:style w:type="paragraph" w:customStyle="1" w:styleId="40">
    <w:name w:val="列表项目符号 211"/>
    <w:basedOn w:val="27"/>
    <w:qFormat/>
    <w:uiPriority w:val="0"/>
    <w:pPr>
      <w:widowControl/>
      <w:tabs>
        <w:tab w:val="clear" w:pos="855"/>
      </w:tabs>
      <w:spacing w:after="220" w:line="220" w:lineRule="atLeast"/>
      <w:ind w:left="2160" w:right="720" w:hanging="870"/>
      <w:jc w:val="left"/>
    </w:pPr>
    <w:rPr>
      <w:kern w:val="0"/>
      <w:szCs w:val="20"/>
    </w:rPr>
  </w:style>
  <w:style w:type="paragraph" w:customStyle="1" w:styleId="41">
    <w:name w:val="目录 51"/>
    <w:basedOn w:val="1"/>
    <w:qFormat/>
    <w:uiPriority w:val="0"/>
    <w:pPr>
      <w:ind w:left="840"/>
      <w:jc w:val="left"/>
    </w:pPr>
    <w:rPr>
      <w:sz w:val="18"/>
      <w:szCs w:val="18"/>
    </w:rPr>
  </w:style>
  <w:style w:type="paragraph" w:customStyle="1" w:styleId="42">
    <w:name w:val="目录 31"/>
    <w:basedOn w:val="1"/>
    <w:qFormat/>
    <w:uiPriority w:val="0"/>
    <w:pPr>
      <w:ind w:left="420"/>
      <w:jc w:val="left"/>
    </w:pPr>
    <w:rPr>
      <w:iCs/>
      <w:sz w:val="20"/>
      <w:szCs w:val="20"/>
    </w:rPr>
  </w:style>
  <w:style w:type="paragraph" w:customStyle="1" w:styleId="43">
    <w:name w:val="纯文本111"/>
    <w:basedOn w:val="1"/>
    <w:link w:val="44"/>
    <w:qFormat/>
    <w:uiPriority w:val="0"/>
    <w:rPr>
      <w:rFonts w:ascii="宋体" w:hAnsi="Courier New" w:eastAsia="宋体"/>
    </w:rPr>
  </w:style>
  <w:style w:type="character" w:customStyle="1" w:styleId="44">
    <w:name w:val="纯文本 字符"/>
    <w:link w:val="43"/>
    <w:qFormat/>
    <w:uiPriority w:val="0"/>
    <w:rPr>
      <w:rFonts w:ascii="宋体" w:hAnsi="Courier New"/>
      <w:kern w:val="2"/>
      <w:sz w:val="21"/>
      <w:szCs w:val="24"/>
    </w:rPr>
  </w:style>
  <w:style w:type="paragraph" w:customStyle="1" w:styleId="45">
    <w:name w:val="目录 81"/>
    <w:basedOn w:val="1"/>
    <w:qFormat/>
    <w:uiPriority w:val="0"/>
    <w:pPr>
      <w:ind w:left="1470"/>
      <w:jc w:val="left"/>
    </w:pPr>
    <w:rPr>
      <w:sz w:val="18"/>
      <w:szCs w:val="18"/>
    </w:rPr>
  </w:style>
  <w:style w:type="paragraph" w:customStyle="1" w:styleId="46">
    <w:name w:val="日期11"/>
    <w:basedOn w:val="1"/>
    <w:link w:val="47"/>
    <w:qFormat/>
    <w:uiPriority w:val="0"/>
    <w:rPr>
      <w:rFonts w:ascii="Times New Roman" w:hAnsi="Times New Roman" w:eastAsia="宋体"/>
      <w:sz w:val="24"/>
      <w:szCs w:val="20"/>
    </w:rPr>
  </w:style>
  <w:style w:type="character" w:customStyle="1" w:styleId="47">
    <w:name w:val="日期 字符"/>
    <w:link w:val="46"/>
    <w:qFormat/>
    <w:uiPriority w:val="0"/>
    <w:rPr>
      <w:kern w:val="2"/>
      <w:sz w:val="24"/>
    </w:rPr>
  </w:style>
  <w:style w:type="paragraph" w:customStyle="1" w:styleId="48">
    <w:name w:val="正文文本缩进 211"/>
    <w:basedOn w:val="1"/>
    <w:link w:val="49"/>
    <w:qFormat/>
    <w:uiPriority w:val="0"/>
    <w:pPr>
      <w:spacing w:after="120" w:line="480" w:lineRule="auto"/>
      <w:ind w:left="420" w:leftChars="200"/>
    </w:pPr>
    <w:rPr>
      <w:rFonts w:ascii="Times New Roman" w:hAnsi="Times New Roman" w:eastAsia="宋体"/>
    </w:rPr>
  </w:style>
  <w:style w:type="character" w:customStyle="1" w:styleId="49">
    <w:name w:val="正文文本缩进 2 字符"/>
    <w:link w:val="48"/>
    <w:qFormat/>
    <w:uiPriority w:val="0"/>
    <w:rPr>
      <w:kern w:val="2"/>
      <w:sz w:val="21"/>
      <w:szCs w:val="24"/>
    </w:rPr>
  </w:style>
  <w:style w:type="paragraph" w:customStyle="1" w:styleId="50">
    <w:name w:val="尾注文本1"/>
    <w:basedOn w:val="1"/>
    <w:link w:val="51"/>
    <w:qFormat/>
    <w:uiPriority w:val="0"/>
    <w:pPr>
      <w:snapToGrid w:val="0"/>
      <w:jc w:val="left"/>
    </w:pPr>
    <w:rPr>
      <w:rFonts w:ascii="Times New Roman" w:hAnsi="Times New Roman" w:eastAsia="宋体"/>
      <w:szCs w:val="20"/>
    </w:rPr>
  </w:style>
  <w:style w:type="character" w:customStyle="1" w:styleId="51">
    <w:name w:val="尾注文本 字符"/>
    <w:link w:val="50"/>
    <w:qFormat/>
    <w:uiPriority w:val="0"/>
    <w:rPr>
      <w:kern w:val="2"/>
      <w:sz w:val="21"/>
    </w:rPr>
  </w:style>
  <w:style w:type="paragraph" w:customStyle="1" w:styleId="52">
    <w:name w:val="批注框文本1"/>
    <w:basedOn w:val="1"/>
    <w:link w:val="53"/>
    <w:qFormat/>
    <w:uiPriority w:val="0"/>
    <w:rPr>
      <w:rFonts w:ascii="Times New Roman" w:hAnsi="Times New Roman" w:eastAsia="宋体"/>
      <w:sz w:val="18"/>
      <w:szCs w:val="18"/>
    </w:rPr>
  </w:style>
  <w:style w:type="character" w:customStyle="1" w:styleId="53">
    <w:name w:val="批注框文本 字符"/>
    <w:link w:val="52"/>
    <w:qFormat/>
    <w:uiPriority w:val="0"/>
    <w:rPr>
      <w:kern w:val="2"/>
      <w:sz w:val="18"/>
      <w:szCs w:val="18"/>
    </w:rPr>
  </w:style>
  <w:style w:type="paragraph" w:customStyle="1" w:styleId="54">
    <w:name w:val="页脚1"/>
    <w:basedOn w:val="1"/>
    <w:link w:val="55"/>
    <w:qFormat/>
    <w:uiPriority w:val="0"/>
    <w:pPr>
      <w:tabs>
        <w:tab w:val="center" w:pos="4153"/>
        <w:tab w:val="right" w:pos="8306"/>
      </w:tabs>
      <w:snapToGrid w:val="0"/>
      <w:jc w:val="left"/>
    </w:pPr>
    <w:rPr>
      <w:rFonts w:ascii="Times New Roman" w:hAnsi="Times New Roman" w:eastAsia="宋体"/>
      <w:sz w:val="18"/>
    </w:rPr>
  </w:style>
  <w:style w:type="character" w:customStyle="1" w:styleId="55">
    <w:name w:val="页脚 字符"/>
    <w:link w:val="54"/>
    <w:qFormat/>
    <w:uiPriority w:val="0"/>
    <w:rPr>
      <w:kern w:val="2"/>
      <w:sz w:val="18"/>
      <w:szCs w:val="24"/>
    </w:rPr>
  </w:style>
  <w:style w:type="paragraph" w:customStyle="1" w:styleId="56">
    <w:name w:val="页眉1"/>
    <w:basedOn w:val="1"/>
    <w:link w:val="57"/>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rFonts w:ascii="Times New Roman" w:hAnsi="Times New Roman" w:eastAsia="宋体"/>
      <w:sz w:val="18"/>
    </w:rPr>
  </w:style>
  <w:style w:type="character" w:customStyle="1" w:styleId="57">
    <w:name w:val="页眉 字符"/>
    <w:link w:val="56"/>
    <w:qFormat/>
    <w:uiPriority w:val="0"/>
    <w:rPr>
      <w:kern w:val="2"/>
      <w:sz w:val="18"/>
      <w:szCs w:val="24"/>
    </w:rPr>
  </w:style>
  <w:style w:type="paragraph" w:customStyle="1" w:styleId="58">
    <w:name w:val="目录 11"/>
    <w:basedOn w:val="1"/>
    <w:qFormat/>
    <w:uiPriority w:val="0"/>
    <w:pPr>
      <w:spacing w:before="120" w:after="120"/>
      <w:jc w:val="left"/>
    </w:pPr>
    <w:rPr>
      <w:b/>
      <w:bCs/>
      <w:caps/>
      <w:sz w:val="20"/>
      <w:szCs w:val="20"/>
    </w:rPr>
  </w:style>
  <w:style w:type="paragraph" w:customStyle="1" w:styleId="59">
    <w:name w:val="目录 41"/>
    <w:basedOn w:val="1"/>
    <w:qFormat/>
    <w:uiPriority w:val="0"/>
    <w:pPr>
      <w:ind w:left="630"/>
      <w:jc w:val="left"/>
    </w:pPr>
    <w:rPr>
      <w:sz w:val="18"/>
      <w:szCs w:val="18"/>
    </w:rPr>
  </w:style>
  <w:style w:type="paragraph" w:customStyle="1" w:styleId="60">
    <w:name w:val="索引标题1"/>
    <w:basedOn w:val="1"/>
    <w:qFormat/>
    <w:uiPriority w:val="0"/>
  </w:style>
  <w:style w:type="paragraph" w:customStyle="1" w:styleId="61">
    <w:name w:val="索引 11"/>
    <w:basedOn w:val="1"/>
    <w:qFormat/>
    <w:uiPriority w:val="0"/>
    <w:pPr>
      <w:spacing w:line="220" w:lineRule="exact"/>
      <w:jc w:val="center"/>
    </w:pPr>
    <w:rPr>
      <w:rFonts w:ascii="仿宋_GB2312" w:eastAsia="仿宋_GB2312"/>
      <w:szCs w:val="21"/>
    </w:rPr>
  </w:style>
  <w:style w:type="paragraph" w:customStyle="1" w:styleId="62">
    <w:name w:val="列表1"/>
    <w:basedOn w:val="35"/>
    <w:qFormat/>
    <w:uiPriority w:val="0"/>
    <w:pPr>
      <w:suppressAutoHyphens/>
      <w:spacing w:after="0"/>
    </w:pPr>
    <w:rPr>
      <w:rFonts w:eastAsia="黑体"/>
      <w:sz w:val="24"/>
      <w:szCs w:val="20"/>
      <w:lang w:eastAsia="ar-SA"/>
    </w:rPr>
  </w:style>
  <w:style w:type="paragraph" w:customStyle="1" w:styleId="63">
    <w:name w:val="目录 61"/>
    <w:basedOn w:val="1"/>
    <w:qFormat/>
    <w:uiPriority w:val="0"/>
    <w:pPr>
      <w:ind w:left="1050"/>
      <w:jc w:val="left"/>
    </w:pPr>
    <w:rPr>
      <w:sz w:val="18"/>
      <w:szCs w:val="18"/>
    </w:rPr>
  </w:style>
  <w:style w:type="paragraph" w:customStyle="1" w:styleId="64">
    <w:name w:val="正文文本缩进 311"/>
    <w:basedOn w:val="1"/>
    <w:link w:val="65"/>
    <w:qFormat/>
    <w:uiPriority w:val="0"/>
    <w:pPr>
      <w:spacing w:after="120"/>
      <w:ind w:left="420" w:leftChars="200"/>
    </w:pPr>
    <w:rPr>
      <w:rFonts w:ascii="Times New Roman" w:hAnsi="Times New Roman" w:eastAsia="宋体"/>
      <w:sz w:val="16"/>
      <w:szCs w:val="16"/>
    </w:rPr>
  </w:style>
  <w:style w:type="character" w:customStyle="1" w:styleId="65">
    <w:name w:val="正文文本缩进 3 字符"/>
    <w:link w:val="64"/>
    <w:qFormat/>
    <w:uiPriority w:val="0"/>
    <w:rPr>
      <w:kern w:val="2"/>
      <w:sz w:val="16"/>
      <w:szCs w:val="16"/>
    </w:rPr>
  </w:style>
  <w:style w:type="paragraph" w:customStyle="1" w:styleId="66">
    <w:name w:val="目录 21"/>
    <w:basedOn w:val="1"/>
    <w:qFormat/>
    <w:uiPriority w:val="0"/>
    <w:pPr>
      <w:ind w:left="420" w:leftChars="200"/>
    </w:pPr>
  </w:style>
  <w:style w:type="paragraph" w:customStyle="1" w:styleId="67">
    <w:name w:val="目录 91"/>
    <w:basedOn w:val="1"/>
    <w:qFormat/>
    <w:uiPriority w:val="0"/>
    <w:pPr>
      <w:ind w:left="1680"/>
      <w:jc w:val="left"/>
    </w:pPr>
    <w:rPr>
      <w:sz w:val="18"/>
      <w:szCs w:val="18"/>
    </w:rPr>
  </w:style>
  <w:style w:type="paragraph" w:customStyle="1" w:styleId="68">
    <w:name w:val="正文文本 211"/>
    <w:basedOn w:val="1"/>
    <w:link w:val="69"/>
    <w:qFormat/>
    <w:uiPriority w:val="0"/>
    <w:pPr>
      <w:spacing w:after="120" w:line="480" w:lineRule="auto"/>
    </w:pPr>
    <w:rPr>
      <w:rFonts w:ascii="Times New Roman" w:hAnsi="Times New Roman" w:eastAsia="宋体"/>
    </w:rPr>
  </w:style>
  <w:style w:type="character" w:customStyle="1" w:styleId="69">
    <w:name w:val="正文文本 2 字符"/>
    <w:link w:val="68"/>
    <w:qFormat/>
    <w:uiPriority w:val="0"/>
    <w:rPr>
      <w:kern w:val="2"/>
      <w:sz w:val="21"/>
      <w:szCs w:val="24"/>
    </w:rPr>
  </w:style>
  <w:style w:type="paragraph" w:customStyle="1" w:styleId="70">
    <w:name w:val="HTML 预设格式1"/>
    <w:basedOn w:val="1"/>
    <w:link w:val="71"/>
    <w:qFormat/>
    <w:uiPriority w:val="0"/>
    <w:rPr>
      <w:rFonts w:ascii="Courier New" w:hAnsi="Courier New" w:eastAsia="宋体"/>
      <w:sz w:val="20"/>
      <w:szCs w:val="20"/>
    </w:rPr>
  </w:style>
  <w:style w:type="character" w:customStyle="1" w:styleId="71">
    <w:name w:val="HTML 预设格式 字符"/>
    <w:link w:val="70"/>
    <w:qFormat/>
    <w:uiPriority w:val="0"/>
    <w:rPr>
      <w:rFonts w:ascii="Courier New" w:hAnsi="Courier New"/>
      <w:kern w:val="2"/>
    </w:rPr>
  </w:style>
  <w:style w:type="paragraph" w:customStyle="1" w:styleId="72">
    <w:name w:val="普通(网站)11"/>
    <w:basedOn w:val="1"/>
    <w:qFormat/>
    <w:uiPriority w:val="0"/>
    <w:pPr>
      <w:widowControl/>
      <w:spacing w:before="100" w:beforeAutospacing="1" w:after="100" w:afterAutospacing="1"/>
      <w:jc w:val="left"/>
    </w:pPr>
    <w:rPr>
      <w:rFonts w:ascii="宋体" w:hAnsi="宋体"/>
      <w:kern w:val="0"/>
      <w:sz w:val="24"/>
    </w:rPr>
  </w:style>
  <w:style w:type="paragraph" w:customStyle="1" w:styleId="73">
    <w:name w:val="标题11"/>
    <w:basedOn w:val="1"/>
    <w:link w:val="74"/>
    <w:qFormat/>
    <w:uiPriority w:val="0"/>
    <w:pPr>
      <w:spacing w:before="240" w:after="60" w:line="420" w:lineRule="atLeast"/>
      <w:jc w:val="center"/>
      <w:outlineLvl w:val="0"/>
    </w:pPr>
    <w:rPr>
      <w:rFonts w:ascii="Arial" w:hAnsi="Arial" w:eastAsia="宋体"/>
      <w:b/>
      <w:kern w:val="0"/>
      <w:sz w:val="32"/>
      <w:szCs w:val="20"/>
    </w:rPr>
  </w:style>
  <w:style w:type="character" w:customStyle="1" w:styleId="74">
    <w:name w:val="标题 字符"/>
    <w:link w:val="73"/>
    <w:qFormat/>
    <w:uiPriority w:val="0"/>
    <w:rPr>
      <w:rFonts w:ascii="Arial" w:hAnsi="Arial"/>
      <w:b/>
      <w:sz w:val="32"/>
    </w:rPr>
  </w:style>
  <w:style w:type="paragraph" w:customStyle="1" w:styleId="75">
    <w:name w:val="批注主题1"/>
    <w:basedOn w:val="31"/>
    <w:link w:val="76"/>
    <w:qFormat/>
    <w:uiPriority w:val="0"/>
    <w:pPr>
      <w:jc w:val="both"/>
    </w:pPr>
  </w:style>
  <w:style w:type="character" w:customStyle="1" w:styleId="76">
    <w:name w:val="批注主题 字符"/>
    <w:link w:val="75"/>
    <w:qFormat/>
    <w:uiPriority w:val="0"/>
    <w:rPr>
      <w:kern w:val="2"/>
      <w:sz w:val="21"/>
      <w:szCs w:val="24"/>
    </w:rPr>
  </w:style>
  <w:style w:type="paragraph" w:customStyle="1" w:styleId="77">
    <w:name w:val="正文首行缩进1"/>
    <w:basedOn w:val="35"/>
    <w:link w:val="78"/>
    <w:qFormat/>
    <w:uiPriority w:val="0"/>
    <w:pPr>
      <w:spacing w:line="312" w:lineRule="auto"/>
      <w:ind w:firstLine="420"/>
    </w:pPr>
  </w:style>
  <w:style w:type="character" w:customStyle="1" w:styleId="78">
    <w:name w:val="正文文本首行缩进 字符"/>
    <w:link w:val="77"/>
    <w:qFormat/>
    <w:uiPriority w:val="0"/>
    <w:rPr>
      <w:kern w:val="2"/>
      <w:sz w:val="21"/>
      <w:szCs w:val="24"/>
    </w:rPr>
  </w:style>
  <w:style w:type="paragraph" w:customStyle="1" w:styleId="79">
    <w:name w:val="正文首行缩进 21"/>
    <w:basedOn w:val="37"/>
    <w:qFormat/>
    <w:uiPriority w:val="0"/>
    <w:pPr>
      <w:ind w:firstLine="420" w:firstLineChars="200"/>
    </w:pPr>
  </w:style>
  <w:style w:type="table" w:customStyle="1" w:styleId="80">
    <w:name w:val="网格型1"/>
    <w:basedOn w:val="15"/>
    <w:qFormat/>
    <w:uiPriority w:val="0"/>
    <w:pPr>
      <w:widowControl w:val="0"/>
      <w:jc w:val="both"/>
    </w:pPr>
  </w:style>
  <w:style w:type="character" w:customStyle="1" w:styleId="81">
    <w:name w:val="要点1"/>
    <w:link w:val="1"/>
    <w:qFormat/>
    <w:uiPriority w:val="0"/>
    <w:rPr>
      <w:b/>
      <w:bCs/>
    </w:rPr>
  </w:style>
  <w:style w:type="character" w:customStyle="1" w:styleId="82">
    <w:name w:val="尾注引用1"/>
    <w:link w:val="1"/>
    <w:qFormat/>
    <w:uiPriority w:val="0"/>
    <w:rPr>
      <w:vertAlign w:val="superscript"/>
    </w:rPr>
  </w:style>
  <w:style w:type="character" w:customStyle="1" w:styleId="83">
    <w:name w:val="页码1"/>
    <w:link w:val="1"/>
    <w:qFormat/>
    <w:uiPriority w:val="0"/>
  </w:style>
  <w:style w:type="character" w:customStyle="1" w:styleId="84">
    <w:name w:val="已访问的超链接1"/>
    <w:link w:val="1"/>
    <w:qFormat/>
    <w:uiPriority w:val="0"/>
    <w:rPr>
      <w:color w:val="800080"/>
      <w:u w:val="single"/>
    </w:rPr>
  </w:style>
  <w:style w:type="character" w:customStyle="1" w:styleId="85">
    <w:name w:val="强调1"/>
    <w:link w:val="1"/>
    <w:qFormat/>
    <w:uiPriority w:val="0"/>
    <w:rPr>
      <w:rFonts w:eastAsia="宋体"/>
      <w:color w:val="CC0000"/>
      <w:kern w:val="2"/>
      <w:sz w:val="24"/>
      <w:szCs w:val="24"/>
      <w:lang w:val="en-US" w:eastAsia="zh-CN" w:bidi="ar-SA"/>
    </w:rPr>
  </w:style>
  <w:style w:type="character" w:customStyle="1" w:styleId="86">
    <w:name w:val="超链接1"/>
    <w:link w:val="1"/>
    <w:qFormat/>
    <w:uiPriority w:val="0"/>
    <w:rPr>
      <w:color w:val="0000FF"/>
      <w:u w:val="single"/>
    </w:rPr>
  </w:style>
  <w:style w:type="character" w:customStyle="1" w:styleId="87">
    <w:name w:val="批注引用1"/>
    <w:link w:val="1"/>
    <w:qFormat/>
    <w:uiPriority w:val="0"/>
    <w:rPr>
      <w:sz w:val="21"/>
      <w:szCs w:val="21"/>
    </w:rPr>
  </w:style>
  <w:style w:type="character" w:customStyle="1" w:styleId="88">
    <w:name w:val="脚注引用1"/>
    <w:link w:val="1"/>
    <w:qFormat/>
    <w:uiPriority w:val="0"/>
    <w:rPr>
      <w:vertAlign w:val="superscript"/>
    </w:rPr>
  </w:style>
  <w:style w:type="character" w:customStyle="1" w:styleId="89">
    <w:name w:val="HTML 预设格式 Char1"/>
    <w:link w:val="1"/>
    <w:qFormat/>
    <w:uiPriority w:val="0"/>
    <w:rPr>
      <w:rFonts w:ascii="Courier New" w:hAnsi="Courier New" w:eastAsia="宋体"/>
      <w:kern w:val="2"/>
    </w:rPr>
  </w:style>
  <w:style w:type="character" w:customStyle="1" w:styleId="90">
    <w:name w:val="times"/>
    <w:link w:val="1"/>
    <w:qFormat/>
    <w:uiPriority w:val="0"/>
    <w:rPr>
      <w:rFonts w:ascii="Times New Roman" w:hAnsi="Times New Roman" w:eastAsia="宋体"/>
      <w:color w:val="3399FF"/>
      <w:bdr w:val="single" w:color="000000" w:sz="6" w:space="0"/>
      <w:shd w:val="clear" w:color="auto" w:fill="EAF9FF"/>
    </w:rPr>
  </w:style>
  <w:style w:type="character" w:customStyle="1" w:styleId="91">
    <w:name w:val="尾注文本 Char1"/>
    <w:link w:val="1"/>
    <w:qFormat/>
    <w:uiPriority w:val="0"/>
    <w:rPr>
      <w:kern w:val="2"/>
      <w:sz w:val="21"/>
    </w:rPr>
  </w:style>
  <w:style w:type="character" w:customStyle="1" w:styleId="92">
    <w:name w:val="正文文本11"/>
    <w:link w:val="1"/>
    <w:qFormat/>
    <w:uiPriority w:val="0"/>
    <w:rPr>
      <w:rFonts w:ascii="Arial Unicode MS" w:hAnsi="Arial Unicode MS" w:eastAsia="Arial Unicode MS"/>
      <w:color w:val="000000"/>
      <w:spacing w:val="0"/>
      <w:w w:val="100"/>
      <w:sz w:val="20"/>
      <w:szCs w:val="20"/>
      <w:u w:val="single"/>
      <w:lang w:val="zh-CN" w:bidi="ar-SA"/>
    </w:rPr>
  </w:style>
  <w:style w:type="character" w:customStyle="1" w:styleId="93">
    <w:name w:val="正文文本 (5) Exact"/>
    <w:link w:val="94"/>
    <w:qFormat/>
    <w:uiPriority w:val="0"/>
    <w:rPr>
      <w:rFonts w:ascii="黑体" w:hAnsi="黑体" w:eastAsia="黑体"/>
      <w:spacing w:val="-40"/>
      <w:shd w:val="clear" w:color="auto" w:fill="FFFFFF"/>
    </w:rPr>
  </w:style>
  <w:style w:type="paragraph" w:customStyle="1" w:styleId="94">
    <w:name w:val="正文文本 (5)"/>
    <w:basedOn w:val="1"/>
    <w:link w:val="93"/>
    <w:qFormat/>
    <w:uiPriority w:val="0"/>
    <w:pPr>
      <w:shd w:val="clear" w:color="auto" w:fill="FFFFFF"/>
      <w:spacing w:line="0" w:lineRule="atLeast"/>
      <w:jc w:val="left"/>
    </w:pPr>
    <w:rPr>
      <w:rFonts w:ascii="黑体" w:hAnsi="黑体" w:eastAsia="黑体"/>
      <w:spacing w:val="-40"/>
      <w:kern w:val="0"/>
      <w:sz w:val="20"/>
      <w:szCs w:val="20"/>
    </w:rPr>
  </w:style>
  <w:style w:type="character" w:customStyle="1" w:styleId="95">
    <w:name w:val="标题 Char2"/>
    <w:link w:val="1"/>
    <w:qFormat/>
    <w:uiPriority w:val="0"/>
    <w:rPr>
      <w:rFonts w:ascii="Cambria" w:hAnsi="Cambria" w:eastAsia="宋体"/>
      <w:b/>
      <w:bCs/>
      <w:kern w:val="2"/>
      <w:sz w:val="32"/>
      <w:szCs w:val="32"/>
    </w:rPr>
  </w:style>
  <w:style w:type="character" w:customStyle="1" w:styleId="96">
    <w:name w:val="标题 2 Char Char"/>
    <w:link w:val="1"/>
    <w:qFormat/>
    <w:uiPriority w:val="0"/>
    <w:rPr>
      <w:rFonts w:ascii="Arial" w:hAnsi="Arial" w:eastAsia="黑体"/>
      <w:b/>
      <w:bCs/>
      <w:kern w:val="2"/>
      <w:sz w:val="32"/>
      <w:szCs w:val="32"/>
      <w:lang w:val="en-US" w:eastAsia="zh-CN" w:bidi="ar-SA"/>
    </w:rPr>
  </w:style>
  <w:style w:type="character" w:customStyle="1" w:styleId="97">
    <w:name w:val="正文文本缩进 2 Char1"/>
    <w:link w:val="1"/>
    <w:qFormat/>
    <w:uiPriority w:val="0"/>
    <w:rPr>
      <w:rFonts w:ascii="Times New Roman" w:hAnsi="Times New Roman" w:eastAsia="宋体"/>
      <w:kern w:val="2"/>
      <w:sz w:val="21"/>
      <w:szCs w:val="22"/>
    </w:rPr>
  </w:style>
  <w:style w:type="character" w:customStyle="1" w:styleId="98">
    <w:name w:val="WW8Num15z1"/>
    <w:link w:val="1"/>
    <w:qFormat/>
    <w:uiPriority w:val="0"/>
    <w:rPr>
      <w:rFonts w:ascii="Times New Roman" w:hAnsi="Times New Roman"/>
      <w:color w:val="000000"/>
    </w:rPr>
  </w:style>
  <w:style w:type="character" w:customStyle="1" w:styleId="99">
    <w:name w:val="纯文本 字符1"/>
    <w:link w:val="1"/>
    <w:qFormat/>
    <w:uiPriority w:val="0"/>
    <w:rPr>
      <w:rFonts w:ascii="宋体" w:hAnsi="Courier New"/>
      <w:szCs w:val="24"/>
    </w:rPr>
  </w:style>
  <w:style w:type="character" w:customStyle="1" w:styleId="100">
    <w:name w:val="WW8Num9z0"/>
    <w:link w:val="1"/>
    <w:qFormat/>
    <w:uiPriority w:val="0"/>
    <w:rPr>
      <w:rFonts w:ascii="Wingdings" w:hAnsi="Wingdings"/>
    </w:rPr>
  </w:style>
  <w:style w:type="character" w:customStyle="1" w:styleId="101">
    <w:name w:val="标题 #4 (2)_"/>
    <w:link w:val="102"/>
    <w:qFormat/>
    <w:uiPriority w:val="0"/>
    <w:rPr>
      <w:rFonts w:ascii="宋体" w:hAnsi="宋体" w:eastAsia="宋体"/>
      <w:shd w:val="clear" w:color="auto" w:fill="FFFFFF"/>
    </w:rPr>
  </w:style>
  <w:style w:type="paragraph" w:customStyle="1" w:styleId="102">
    <w:name w:val="标题 #4 (2)"/>
    <w:basedOn w:val="1"/>
    <w:link w:val="101"/>
    <w:qFormat/>
    <w:uiPriority w:val="0"/>
    <w:pPr>
      <w:shd w:val="clear" w:color="auto" w:fill="FFFFFF"/>
      <w:spacing w:line="466" w:lineRule="exact"/>
      <w:ind w:hanging="420"/>
      <w:jc w:val="distribute"/>
      <w:outlineLvl w:val="3"/>
    </w:pPr>
    <w:rPr>
      <w:rFonts w:ascii="宋体" w:hAnsi="宋体" w:eastAsia="宋体"/>
      <w:kern w:val="0"/>
      <w:sz w:val="20"/>
      <w:szCs w:val="20"/>
    </w:rPr>
  </w:style>
  <w:style w:type="character" w:customStyle="1" w:styleId="103">
    <w:name w:val="样式3 Char Char"/>
    <w:link w:val="1"/>
    <w:qFormat/>
    <w:uiPriority w:val="0"/>
    <w:rPr>
      <w:rFonts w:hint="eastAsia" w:ascii="宋体" w:hAnsi="宋体" w:eastAsia="宋体"/>
    </w:rPr>
  </w:style>
  <w:style w:type="character" w:customStyle="1" w:styleId="104">
    <w:name w:val="目录 (2) + Arial Unicode MS"/>
    <w:link w:val="1"/>
    <w:qFormat/>
    <w:uiPriority w:val="0"/>
    <w:rPr>
      <w:rFonts w:ascii="Arial Unicode MS" w:hAnsi="Arial Unicode MS" w:eastAsia="Arial Unicode MS"/>
      <w:color w:val="000000"/>
      <w:spacing w:val="0"/>
      <w:w w:val="100"/>
      <w:sz w:val="20"/>
      <w:szCs w:val="20"/>
      <w:u w:val="none"/>
      <w:lang w:val="zh-CN"/>
    </w:rPr>
  </w:style>
  <w:style w:type="character" w:customStyle="1" w:styleId="105">
    <w:name w:val="批注文字 Char"/>
    <w:link w:val="1"/>
    <w:qFormat/>
    <w:uiPriority w:val="0"/>
    <w:rPr>
      <w:rFonts w:eastAsia="宋体"/>
      <w:kern w:val="2"/>
      <w:sz w:val="21"/>
      <w:szCs w:val="24"/>
      <w:lang w:val="en-US" w:eastAsia="zh-CN" w:bidi="ar-SA"/>
    </w:rPr>
  </w:style>
  <w:style w:type="character" w:customStyle="1" w:styleId="106">
    <w:name w:val="标题 3 字符"/>
    <w:link w:val="1"/>
    <w:qFormat/>
    <w:uiPriority w:val="0"/>
    <w:rPr>
      <w:rFonts w:ascii="黑体" w:hAnsi="宋体" w:eastAsia="黑体"/>
      <w:bCs/>
      <w:sz w:val="28"/>
      <w:szCs w:val="28"/>
    </w:rPr>
  </w:style>
  <w:style w:type="character" w:customStyle="1" w:styleId="107">
    <w:name w:val="hover"/>
    <w:link w:val="1"/>
    <w:qFormat/>
    <w:uiPriority w:val="0"/>
    <w:rPr>
      <w:rFonts w:ascii="Times New Roman" w:hAnsi="Times New Roman" w:eastAsia="宋体"/>
    </w:rPr>
  </w:style>
  <w:style w:type="character" w:customStyle="1" w:styleId="108">
    <w:name w:val="尾注文本 Char2"/>
    <w:link w:val="1"/>
    <w:qFormat/>
    <w:uiPriority w:val="0"/>
    <w:rPr>
      <w:rFonts w:ascii="Times New Roman" w:hAnsi="Times New Roman" w:eastAsia="宋体"/>
      <w:kern w:val="2"/>
      <w:sz w:val="21"/>
      <w:szCs w:val="22"/>
    </w:rPr>
  </w:style>
  <w:style w:type="character" w:customStyle="1" w:styleId="109">
    <w:name w:val="样式3 Char"/>
    <w:link w:val="110"/>
    <w:qFormat/>
    <w:uiPriority w:val="0"/>
    <w:rPr>
      <w:rFonts w:ascii="宋体" w:hAnsi="宋体"/>
      <w:kern w:val="2"/>
      <w:sz w:val="21"/>
    </w:rPr>
  </w:style>
  <w:style w:type="paragraph" w:customStyle="1" w:styleId="110">
    <w:name w:val="样式3"/>
    <w:basedOn w:val="1"/>
    <w:link w:val="109"/>
    <w:qFormat/>
    <w:uiPriority w:val="0"/>
    <w:pPr>
      <w:ind w:firstLine="420"/>
      <w:jc w:val="left"/>
    </w:pPr>
    <w:rPr>
      <w:rFonts w:ascii="宋体" w:hAnsi="宋体" w:eastAsia="宋体"/>
      <w:szCs w:val="20"/>
    </w:rPr>
  </w:style>
  <w:style w:type="character" w:customStyle="1" w:styleId="111">
    <w:name w:val="图片标题_"/>
    <w:link w:val="112"/>
    <w:qFormat/>
    <w:uiPriority w:val="0"/>
    <w:rPr>
      <w:rFonts w:ascii="Arial Unicode MS" w:hAnsi="Arial Unicode MS" w:eastAsia="Arial Unicode MS"/>
      <w:shd w:val="clear" w:color="auto" w:fill="FFFFFF"/>
    </w:rPr>
  </w:style>
  <w:style w:type="paragraph" w:customStyle="1" w:styleId="112">
    <w:name w:val="图片标题"/>
    <w:basedOn w:val="1"/>
    <w:link w:val="111"/>
    <w:qFormat/>
    <w:uiPriority w:val="0"/>
    <w:pPr>
      <w:shd w:val="clear" w:color="auto" w:fill="FFFFFF"/>
      <w:spacing w:line="0" w:lineRule="atLeast"/>
      <w:jc w:val="distribute"/>
    </w:pPr>
    <w:rPr>
      <w:rFonts w:ascii="Arial Unicode MS" w:hAnsi="Arial Unicode MS" w:eastAsia="Arial Unicode MS"/>
      <w:kern w:val="0"/>
      <w:sz w:val="20"/>
      <w:szCs w:val="20"/>
    </w:rPr>
  </w:style>
  <w:style w:type="character" w:customStyle="1" w:styleId="113">
    <w:name w:val="key_point"/>
    <w:link w:val="1"/>
    <w:qFormat/>
    <w:uiPriority w:val="0"/>
    <w:rPr>
      <w:rFonts w:eastAsia="宋体"/>
      <w:kern w:val="2"/>
      <w:sz w:val="24"/>
      <w:szCs w:val="24"/>
      <w:lang w:val="en-US" w:eastAsia="zh-CN" w:bidi="ar-SA"/>
    </w:rPr>
  </w:style>
  <w:style w:type="character" w:customStyle="1" w:styleId="114">
    <w:name w:val="Char Char101"/>
    <w:link w:val="1"/>
    <w:qFormat/>
    <w:uiPriority w:val="0"/>
    <w:rPr>
      <w:rFonts w:ascii="Arial" w:hAnsi="Arial" w:eastAsia="黑体"/>
      <w:b/>
      <w:bCs/>
      <w:kern w:val="2"/>
      <w:sz w:val="32"/>
      <w:szCs w:val="32"/>
      <w:lang w:val="en-US" w:eastAsia="zh-CN" w:bidi="ar-SA"/>
    </w:rPr>
  </w:style>
  <w:style w:type="character" w:customStyle="1" w:styleId="115">
    <w:name w:val="Char Char151"/>
    <w:link w:val="1"/>
    <w:qFormat/>
    <w:uiPriority w:val="0"/>
    <w:rPr>
      <w:sz w:val="18"/>
      <w:szCs w:val="18"/>
    </w:rPr>
  </w:style>
  <w:style w:type="character" w:customStyle="1" w:styleId="116">
    <w:name w:val="WW8Num3z0"/>
    <w:link w:val="1"/>
    <w:qFormat/>
    <w:uiPriority w:val="0"/>
    <w:rPr>
      <w:sz w:val="24"/>
      <w:szCs w:val="24"/>
    </w:rPr>
  </w:style>
  <w:style w:type="character" w:customStyle="1" w:styleId="117">
    <w:name w:val="标题 8 字符1"/>
    <w:link w:val="1"/>
    <w:qFormat/>
    <w:uiPriority w:val="0"/>
    <w:rPr>
      <w:rFonts w:ascii="Arial" w:hAnsi="Arial" w:eastAsia="黑体"/>
      <w:kern w:val="0"/>
      <w:sz w:val="24"/>
      <w:szCs w:val="24"/>
    </w:rPr>
  </w:style>
  <w:style w:type="character" w:customStyle="1" w:styleId="118">
    <w:name w:val="正文文本 3 字符1"/>
    <w:link w:val="1"/>
    <w:qFormat/>
    <w:uiPriority w:val="0"/>
    <w:rPr>
      <w:rFonts w:ascii="宋体"/>
      <w:sz w:val="24"/>
    </w:rPr>
  </w:style>
  <w:style w:type="character" w:customStyle="1" w:styleId="119">
    <w:name w:val="apple-converted-space"/>
    <w:link w:val="1"/>
    <w:qFormat/>
    <w:uiPriority w:val="0"/>
  </w:style>
  <w:style w:type="character" w:customStyle="1" w:styleId="120">
    <w:name w:val="标题 Char Char"/>
    <w:link w:val="1"/>
    <w:qFormat/>
    <w:uiPriority w:val="0"/>
    <w:rPr>
      <w:rFonts w:ascii="Arial" w:hAnsi="Arial" w:eastAsia="楷体_GB2312"/>
      <w:b/>
      <w:kern w:val="2"/>
      <w:sz w:val="44"/>
      <w:szCs w:val="24"/>
      <w:lang w:val="en-US" w:eastAsia="zh-CN" w:bidi="ar-SA"/>
    </w:rPr>
  </w:style>
  <w:style w:type="character" w:customStyle="1" w:styleId="121">
    <w:name w:val="尾注文本 Char Char"/>
    <w:link w:val="1"/>
    <w:qFormat/>
    <w:uiPriority w:val="0"/>
    <w:rPr>
      <w:rFonts w:hint="eastAsia" w:ascii="宋体" w:hAnsi="宋体" w:eastAsia="宋体"/>
      <w:kern w:val="2"/>
      <w:sz w:val="21"/>
      <w:szCs w:val="24"/>
      <w:lang w:val="en-US" w:eastAsia="zh-CN" w:bidi="ar-SA"/>
    </w:rPr>
  </w:style>
  <w:style w:type="character" w:customStyle="1" w:styleId="122">
    <w:name w:val="段落样式 Char"/>
    <w:link w:val="123"/>
    <w:qFormat/>
    <w:uiPriority w:val="0"/>
    <w:rPr>
      <w:kern w:val="2"/>
      <w:sz w:val="24"/>
    </w:rPr>
  </w:style>
  <w:style w:type="paragraph" w:customStyle="1" w:styleId="123">
    <w:name w:val="段落样式"/>
    <w:basedOn w:val="1"/>
    <w:link w:val="122"/>
    <w:qFormat/>
    <w:uiPriority w:val="0"/>
    <w:pPr>
      <w:spacing w:line="400" w:lineRule="exact"/>
      <w:ind w:firstLine="480" w:firstLineChars="200"/>
    </w:pPr>
    <w:rPr>
      <w:rFonts w:ascii="Times New Roman" w:hAnsi="Times New Roman" w:eastAsia="宋体"/>
      <w:sz w:val="24"/>
      <w:szCs w:val="20"/>
    </w:rPr>
  </w:style>
  <w:style w:type="character" w:customStyle="1" w:styleId="124">
    <w:name w:val="WW8Num1z0"/>
    <w:link w:val="1"/>
    <w:uiPriority w:val="0"/>
    <w:rPr>
      <w:sz w:val="24"/>
    </w:rPr>
  </w:style>
  <w:style w:type="character" w:customStyle="1" w:styleId="125">
    <w:name w:val="正文文本缩进 字符1"/>
    <w:link w:val="1"/>
    <w:qFormat/>
    <w:uiPriority w:val="0"/>
    <w:rPr>
      <w:szCs w:val="24"/>
    </w:rPr>
  </w:style>
  <w:style w:type="character" w:customStyle="1" w:styleId="126">
    <w:name w:val="标题 #3 + MS Mincho"/>
    <w:link w:val="1"/>
    <w:qFormat/>
    <w:uiPriority w:val="0"/>
    <w:rPr>
      <w:rFonts w:ascii="MS Mincho" w:hAnsi="MS Mincho" w:eastAsia="MS Mincho"/>
      <w:color w:val="000000"/>
      <w:spacing w:val="0"/>
      <w:w w:val="100"/>
      <w:sz w:val="31"/>
      <w:szCs w:val="31"/>
      <w:lang w:bidi="ar-SA"/>
    </w:rPr>
  </w:style>
  <w:style w:type="character" w:customStyle="1" w:styleId="127">
    <w:name w:val="正文首行缩进 Char"/>
    <w:link w:val="128"/>
    <w:qFormat/>
    <w:uiPriority w:val="0"/>
    <w:rPr>
      <w:rFonts w:ascii="Calibri" w:hAnsi="Calibri"/>
      <w:szCs w:val="24"/>
    </w:rPr>
  </w:style>
  <w:style w:type="paragraph" w:customStyle="1" w:styleId="128">
    <w:name w:val="_Style 36"/>
    <w:basedOn w:val="1"/>
    <w:link w:val="127"/>
    <w:qFormat/>
    <w:uiPriority w:val="0"/>
    <w:pPr>
      <w:ind w:left="420" w:leftChars="200"/>
    </w:pPr>
    <w:rPr>
      <w:rFonts w:ascii="Calibri" w:hAnsi="Calibri" w:eastAsia="宋体"/>
      <w:kern w:val="0"/>
      <w:sz w:val="20"/>
    </w:rPr>
  </w:style>
  <w:style w:type="character" w:customStyle="1" w:styleId="129">
    <w:name w:val="标题 4 字符1"/>
    <w:link w:val="1"/>
    <w:qFormat/>
    <w:uiPriority w:val="0"/>
    <w:rPr>
      <w:rFonts w:ascii="Arial" w:hAnsi="Arial" w:eastAsia="黑体"/>
      <w:b/>
      <w:bCs/>
      <w:sz w:val="28"/>
      <w:szCs w:val="28"/>
    </w:rPr>
  </w:style>
  <w:style w:type="character" w:customStyle="1" w:styleId="130">
    <w:name w:val="纯文本 Char"/>
    <w:link w:val="131"/>
    <w:qFormat/>
    <w:uiPriority w:val="0"/>
    <w:rPr>
      <w:rFonts w:ascii="宋体" w:hAnsi="Courier New"/>
    </w:rPr>
  </w:style>
  <w:style w:type="paragraph" w:customStyle="1" w:styleId="131">
    <w:name w:val="纯文本1"/>
    <w:basedOn w:val="1"/>
    <w:link w:val="130"/>
    <w:qFormat/>
    <w:uiPriority w:val="0"/>
    <w:rPr>
      <w:rFonts w:ascii="宋体" w:hAnsi="Courier New" w:eastAsia="宋体"/>
      <w:kern w:val="0"/>
      <w:sz w:val="20"/>
      <w:szCs w:val="20"/>
    </w:rPr>
  </w:style>
  <w:style w:type="character" w:customStyle="1" w:styleId="132">
    <w:name w:val="Char Char25"/>
    <w:link w:val="1"/>
    <w:qFormat/>
    <w:uiPriority w:val="0"/>
    <w:rPr>
      <w:rFonts w:ascii="Arial" w:hAnsi="Arial" w:eastAsia="黑体"/>
      <w:b/>
      <w:bCs/>
      <w:sz w:val="32"/>
      <w:szCs w:val="32"/>
    </w:rPr>
  </w:style>
  <w:style w:type="character" w:customStyle="1" w:styleId="133">
    <w:name w:val="正文文本 (2) + Arial Unicode MS"/>
    <w:link w:val="1"/>
    <w:qFormat/>
    <w:uiPriority w:val="0"/>
    <w:rPr>
      <w:rFonts w:ascii="Arial Unicode MS" w:hAnsi="Arial Unicode MS" w:eastAsia="Arial Unicode MS"/>
      <w:color w:val="000000"/>
      <w:spacing w:val="0"/>
      <w:w w:val="100"/>
      <w:lang w:val="zh-CN" w:bidi="ar-SA"/>
    </w:rPr>
  </w:style>
  <w:style w:type="character" w:customStyle="1" w:styleId="134">
    <w:name w:val="批注主题 字符1"/>
    <w:link w:val="1"/>
    <w:qFormat/>
    <w:uiPriority w:val="0"/>
    <w:rPr>
      <w:szCs w:val="24"/>
    </w:rPr>
  </w:style>
  <w:style w:type="character" w:customStyle="1" w:styleId="135">
    <w:name w:val="目录 + SimSun"/>
    <w:link w:val="1"/>
    <w:qFormat/>
    <w:uiPriority w:val="0"/>
    <w:rPr>
      <w:rFonts w:ascii="宋体" w:hAnsi="宋体" w:eastAsia="宋体"/>
      <w:color w:val="000000"/>
      <w:spacing w:val="0"/>
      <w:w w:val="100"/>
      <w:sz w:val="20"/>
      <w:szCs w:val="20"/>
      <w:u w:val="none"/>
      <w:lang w:val="zh-CN"/>
    </w:rPr>
  </w:style>
  <w:style w:type="character" w:customStyle="1" w:styleId="136">
    <w:name w:val="正文文本_"/>
    <w:link w:val="137"/>
    <w:qFormat/>
    <w:uiPriority w:val="0"/>
    <w:rPr>
      <w:rFonts w:ascii="Arial Unicode MS" w:hAnsi="Arial Unicode MS" w:eastAsia="Arial Unicode MS"/>
      <w:shd w:val="clear" w:color="auto" w:fill="FFFFFF"/>
    </w:rPr>
  </w:style>
  <w:style w:type="paragraph" w:customStyle="1" w:styleId="137">
    <w:name w:val="正文文本9"/>
    <w:basedOn w:val="1"/>
    <w:link w:val="136"/>
    <w:qFormat/>
    <w:uiPriority w:val="0"/>
    <w:pPr>
      <w:shd w:val="clear" w:color="auto" w:fill="FFFFFF"/>
      <w:spacing w:before="120" w:after="360" w:line="389" w:lineRule="exact"/>
      <w:ind w:hanging="780"/>
      <w:jc w:val="right"/>
    </w:pPr>
    <w:rPr>
      <w:rFonts w:ascii="Arial Unicode MS" w:hAnsi="Arial Unicode MS" w:eastAsia="Arial Unicode MS"/>
      <w:kern w:val="0"/>
      <w:sz w:val="20"/>
      <w:szCs w:val="20"/>
    </w:rPr>
  </w:style>
  <w:style w:type="character" w:customStyle="1" w:styleId="138">
    <w:name w:val="标题 #2 + 15.5 pt"/>
    <w:link w:val="1"/>
    <w:qFormat/>
    <w:uiPriority w:val="0"/>
    <w:rPr>
      <w:rFonts w:ascii="MingLiU" w:hAnsi="MingLiU" w:eastAsia="MingLiU"/>
      <w:color w:val="000000"/>
      <w:spacing w:val="0"/>
      <w:w w:val="100"/>
      <w:sz w:val="31"/>
      <w:szCs w:val="31"/>
      <w:u w:val="none"/>
      <w:lang w:val="zh-CN" w:bidi="ar-SA"/>
    </w:rPr>
  </w:style>
  <w:style w:type="character" w:customStyle="1" w:styleId="139">
    <w:name w:val="分条 Char"/>
    <w:link w:val="140"/>
    <w:qFormat/>
    <w:uiPriority w:val="0"/>
    <w:rPr>
      <w:kern w:val="2"/>
      <w:sz w:val="24"/>
    </w:rPr>
  </w:style>
  <w:style w:type="paragraph" w:customStyle="1" w:styleId="140">
    <w:name w:val="分条"/>
    <w:basedOn w:val="1"/>
    <w:link w:val="139"/>
    <w:qFormat/>
    <w:uiPriority w:val="0"/>
    <w:pPr>
      <w:spacing w:line="360" w:lineRule="auto"/>
      <w:ind w:firstLine="200" w:firstLineChars="200"/>
    </w:pPr>
    <w:rPr>
      <w:rFonts w:ascii="Times New Roman" w:hAnsi="Times New Roman" w:eastAsia="宋体"/>
      <w:sz w:val="24"/>
      <w:szCs w:val="20"/>
    </w:rPr>
  </w:style>
  <w:style w:type="character" w:customStyle="1" w:styleId="141">
    <w:name w:val="批注文字 Char1"/>
    <w:link w:val="1"/>
    <w:qFormat/>
    <w:uiPriority w:val="0"/>
    <w:rPr>
      <w:rFonts w:ascii="Times New Roman" w:hAnsi="Times New Roman" w:eastAsia="宋体"/>
      <w:kern w:val="2"/>
      <w:sz w:val="21"/>
      <w:szCs w:val="22"/>
    </w:rPr>
  </w:style>
  <w:style w:type="character" w:customStyle="1" w:styleId="142">
    <w:name w:val="font11"/>
    <w:link w:val="1"/>
    <w:qFormat/>
    <w:uiPriority w:val="0"/>
    <w:rPr>
      <w:rFonts w:hint="eastAsia" w:ascii="仿宋" w:hAnsi="仿宋" w:eastAsia="仿宋"/>
      <w:color w:val="000000"/>
      <w:sz w:val="28"/>
      <w:szCs w:val="28"/>
      <w:u w:val="none"/>
    </w:rPr>
  </w:style>
  <w:style w:type="character" w:customStyle="1" w:styleId="143">
    <w:name w:val="FtrF Char Char"/>
    <w:link w:val="1"/>
    <w:qFormat/>
    <w:uiPriority w:val="0"/>
    <w:rPr>
      <w:rFonts w:eastAsia="宋体"/>
      <w:kern w:val="2"/>
      <w:sz w:val="18"/>
      <w:lang w:val="en-US" w:eastAsia="zh-CN" w:bidi="ar-SA"/>
    </w:rPr>
  </w:style>
  <w:style w:type="character" w:customStyle="1" w:styleId="144">
    <w:name w:val="标题 9 字符1"/>
    <w:link w:val="1"/>
    <w:qFormat/>
    <w:uiPriority w:val="0"/>
    <w:rPr>
      <w:rFonts w:ascii="Arial" w:hAnsi="Arial" w:eastAsia="黑体"/>
      <w:kern w:val="0"/>
      <w:szCs w:val="21"/>
    </w:rPr>
  </w:style>
  <w:style w:type="character" w:customStyle="1" w:styleId="145">
    <w:name w:val="不明显强调1"/>
    <w:link w:val="1"/>
    <w:qFormat/>
    <w:uiPriority w:val="0"/>
    <w:rPr>
      <w:i/>
      <w:iCs/>
      <w:color w:val="808080"/>
    </w:rPr>
  </w:style>
  <w:style w:type="character" w:customStyle="1" w:styleId="146">
    <w:name w:val="标题 5 字符1"/>
    <w:link w:val="1"/>
    <w:qFormat/>
    <w:uiPriority w:val="0"/>
    <w:rPr>
      <w:rFonts w:ascii="Arial" w:hAnsi="Arial" w:eastAsia="宋体"/>
      <w:color w:val="000000"/>
      <w:sz w:val="24"/>
      <w:szCs w:val="24"/>
    </w:rPr>
  </w:style>
  <w:style w:type="character" w:customStyle="1" w:styleId="147">
    <w:name w:val="times1"/>
    <w:link w:val="1"/>
    <w:uiPriority w:val="0"/>
    <w:rPr>
      <w:rFonts w:ascii="Times New Roman" w:hAnsi="Times New Roman" w:eastAsia="宋体"/>
      <w:color w:val="CDCDCD"/>
      <w:bdr w:val="single" w:color="000000" w:sz="6" w:space="0"/>
      <w:shd w:val="clear" w:color="auto" w:fill="EFEFEF"/>
    </w:rPr>
  </w:style>
  <w:style w:type="character" w:customStyle="1" w:styleId="148">
    <w:name w:val="Char Char Char"/>
    <w:link w:val="1"/>
    <w:qFormat/>
    <w:uiPriority w:val="0"/>
    <w:rPr>
      <w:rFonts w:hint="eastAsia" w:ascii="楷体_GB2312" w:eastAsia="楷体_GB2312"/>
      <w:b/>
      <w:kern w:val="2"/>
      <w:sz w:val="21"/>
    </w:rPr>
  </w:style>
  <w:style w:type="character" w:customStyle="1" w:styleId="149">
    <w:name w:val="style261"/>
    <w:link w:val="1"/>
    <w:qFormat/>
    <w:uiPriority w:val="0"/>
    <w:rPr>
      <w:rFonts w:eastAsia="宋体"/>
      <w:kern w:val="2"/>
      <w:sz w:val="20"/>
      <w:szCs w:val="20"/>
      <w:lang w:val="en-US" w:eastAsia="zh-CN" w:bidi="ar-SA"/>
    </w:rPr>
  </w:style>
  <w:style w:type="character" w:customStyle="1" w:styleId="150">
    <w:name w:val="正文文本 (7)_"/>
    <w:link w:val="151"/>
    <w:qFormat/>
    <w:uiPriority w:val="0"/>
    <w:rPr>
      <w:rFonts w:ascii="宋体" w:hAnsi="宋体" w:eastAsia="宋体"/>
      <w:b/>
      <w:bCs/>
      <w:sz w:val="21"/>
      <w:szCs w:val="21"/>
      <w:shd w:val="clear" w:color="auto" w:fill="FFFFFF"/>
    </w:rPr>
  </w:style>
  <w:style w:type="paragraph" w:customStyle="1" w:styleId="151">
    <w:name w:val="正文文本 (7)"/>
    <w:basedOn w:val="1"/>
    <w:link w:val="150"/>
    <w:qFormat/>
    <w:uiPriority w:val="0"/>
    <w:pPr>
      <w:shd w:val="clear" w:color="auto" w:fill="FFFFFF"/>
      <w:spacing w:before="120" w:line="466" w:lineRule="exact"/>
      <w:jc w:val="center"/>
    </w:pPr>
    <w:rPr>
      <w:rFonts w:ascii="宋体" w:hAnsi="宋体" w:eastAsia="宋体"/>
      <w:b/>
      <w:bCs/>
      <w:kern w:val="0"/>
      <w:szCs w:val="21"/>
    </w:rPr>
  </w:style>
  <w:style w:type="character" w:customStyle="1" w:styleId="152">
    <w:name w:val="Char Char15"/>
    <w:link w:val="1"/>
    <w:qFormat/>
    <w:uiPriority w:val="0"/>
    <w:rPr>
      <w:sz w:val="18"/>
      <w:szCs w:val="18"/>
    </w:rPr>
  </w:style>
  <w:style w:type="character" w:customStyle="1" w:styleId="153">
    <w:name w:val="Char2 Char1"/>
    <w:link w:val="1"/>
    <w:qFormat/>
    <w:uiPriority w:val="0"/>
    <w:rPr>
      <w:rFonts w:ascii="Arial" w:hAnsi="Arial" w:eastAsia="黑体"/>
      <w:b/>
      <w:bCs/>
      <w:kern w:val="2"/>
      <w:sz w:val="32"/>
      <w:szCs w:val="32"/>
      <w:lang w:val="en-US" w:eastAsia="zh-CN" w:bidi="ar-SA"/>
    </w:rPr>
  </w:style>
  <w:style w:type="character" w:customStyle="1" w:styleId="154">
    <w:name w:val="页脚 字符1"/>
    <w:link w:val="1"/>
    <w:uiPriority w:val="0"/>
    <w:rPr>
      <w:sz w:val="18"/>
      <w:szCs w:val="18"/>
    </w:rPr>
  </w:style>
  <w:style w:type="character" w:customStyle="1" w:styleId="155">
    <w:name w:val="Char Char111"/>
    <w:link w:val="1"/>
    <w:qFormat/>
    <w:uiPriority w:val="0"/>
    <w:rPr>
      <w:rFonts w:hint="eastAsia" w:ascii="宋体" w:hAnsi="宋体" w:eastAsia="宋体"/>
      <w:b/>
      <w:bCs/>
      <w:kern w:val="44"/>
      <w:sz w:val="44"/>
      <w:szCs w:val="44"/>
      <w:lang w:val="en-US" w:eastAsia="zh-CN" w:bidi="ar-SA"/>
    </w:rPr>
  </w:style>
  <w:style w:type="character" w:customStyle="1" w:styleId="156">
    <w:name w:val="WW8Num4z0"/>
    <w:link w:val="1"/>
    <w:qFormat/>
    <w:uiPriority w:val="0"/>
    <w:rPr>
      <w:rFonts w:ascii="Courier New" w:hAnsi="Courier New"/>
      <w:sz w:val="22"/>
    </w:rPr>
  </w:style>
  <w:style w:type="character" w:customStyle="1" w:styleId="157">
    <w:name w:val="批注主题 Char1"/>
    <w:link w:val="1"/>
    <w:qFormat/>
    <w:uiPriority w:val="0"/>
    <w:rPr>
      <w:rFonts w:ascii="Times New Roman" w:hAnsi="Times New Roman" w:eastAsia="宋体"/>
      <w:b/>
      <w:bCs/>
      <w:kern w:val="2"/>
      <w:sz w:val="21"/>
      <w:szCs w:val="22"/>
    </w:rPr>
  </w:style>
  <w:style w:type="character" w:customStyle="1" w:styleId="158">
    <w:name w:val="font21"/>
    <w:link w:val="1"/>
    <w:qFormat/>
    <w:uiPriority w:val="0"/>
    <w:rPr>
      <w:rFonts w:hint="eastAsia" w:ascii="仿宋" w:hAnsi="仿宋" w:eastAsia="仿宋"/>
      <w:b/>
      <w:color w:val="000000"/>
      <w:sz w:val="28"/>
      <w:szCs w:val="28"/>
      <w:u w:val="none"/>
    </w:rPr>
  </w:style>
  <w:style w:type="character" w:customStyle="1" w:styleId="159">
    <w:name w:val="正文文本 Char1"/>
    <w:link w:val="1"/>
    <w:qFormat/>
    <w:uiPriority w:val="0"/>
    <w:rPr>
      <w:kern w:val="2"/>
      <w:sz w:val="21"/>
      <w:szCs w:val="24"/>
    </w:rPr>
  </w:style>
  <w:style w:type="character" w:customStyle="1" w:styleId="160">
    <w:name w:val="正文文本 + MS Mincho"/>
    <w:link w:val="1"/>
    <w:qFormat/>
    <w:uiPriority w:val="0"/>
    <w:rPr>
      <w:rFonts w:ascii="MS Mincho" w:hAnsi="MS Mincho" w:eastAsia="MS Mincho"/>
      <w:color w:val="000000"/>
      <w:spacing w:val="0"/>
      <w:w w:val="100"/>
      <w:sz w:val="21"/>
      <w:szCs w:val="21"/>
      <w:lang w:val="en-US" w:bidi="ar-SA"/>
    </w:rPr>
  </w:style>
  <w:style w:type="character" w:customStyle="1" w:styleId="161">
    <w:name w:val="标题 1 Char1"/>
    <w:link w:val="1"/>
    <w:qFormat/>
    <w:uiPriority w:val="0"/>
    <w:rPr>
      <w:rFonts w:eastAsia="宋体"/>
      <w:b/>
      <w:bCs/>
      <w:kern w:val="44"/>
      <w:sz w:val="44"/>
      <w:szCs w:val="44"/>
      <w:lang w:val="en-US" w:eastAsia="zh-CN" w:bidi="ar-SA"/>
    </w:rPr>
  </w:style>
  <w:style w:type="character" w:customStyle="1" w:styleId="162">
    <w:name w:val="正文文本缩进 3 字符1"/>
    <w:link w:val="1"/>
    <w:qFormat/>
    <w:uiPriority w:val="0"/>
    <w:rPr>
      <w:sz w:val="16"/>
      <w:szCs w:val="16"/>
    </w:rPr>
  </w:style>
  <w:style w:type="character" w:customStyle="1" w:styleId="163">
    <w:name w:val="标题 #7 + 间距 2 pt"/>
    <w:link w:val="1"/>
    <w:qFormat/>
    <w:uiPriority w:val="0"/>
    <w:rPr>
      <w:rFonts w:ascii="Arial Unicode MS" w:hAnsi="Arial Unicode MS" w:eastAsia="Arial Unicode MS"/>
      <w:color w:val="000000"/>
      <w:spacing w:val="40"/>
      <w:w w:val="100"/>
      <w:lang w:val="zh-CN" w:bidi="ar-SA"/>
    </w:rPr>
  </w:style>
  <w:style w:type="character" w:customStyle="1" w:styleId="164">
    <w:name w:val="标题 #2_"/>
    <w:link w:val="165"/>
    <w:qFormat/>
    <w:uiPriority w:val="0"/>
    <w:rPr>
      <w:rFonts w:ascii="MingLiU" w:hAnsi="MingLiU" w:eastAsia="MingLiU"/>
      <w:sz w:val="36"/>
      <w:szCs w:val="36"/>
      <w:shd w:val="clear" w:color="auto" w:fill="FFFFFF"/>
    </w:rPr>
  </w:style>
  <w:style w:type="paragraph" w:customStyle="1" w:styleId="165">
    <w:name w:val="标题 #2"/>
    <w:basedOn w:val="1"/>
    <w:link w:val="164"/>
    <w:qFormat/>
    <w:uiPriority w:val="0"/>
    <w:pPr>
      <w:shd w:val="clear" w:color="auto" w:fill="FFFFFF"/>
      <w:spacing w:after="600" w:line="0" w:lineRule="atLeast"/>
      <w:jc w:val="center"/>
      <w:outlineLvl w:val="1"/>
    </w:pPr>
    <w:rPr>
      <w:rFonts w:ascii="MingLiU" w:hAnsi="MingLiU" w:eastAsia="MingLiU"/>
      <w:kern w:val="0"/>
      <w:sz w:val="36"/>
      <w:szCs w:val="36"/>
    </w:rPr>
  </w:style>
  <w:style w:type="character" w:customStyle="1" w:styleId="166">
    <w:name w:val="标题 #4_"/>
    <w:link w:val="167"/>
    <w:qFormat/>
    <w:uiPriority w:val="0"/>
    <w:rPr>
      <w:rFonts w:ascii="黑体" w:hAnsi="黑体" w:eastAsia="黑体"/>
      <w:spacing w:val="40"/>
      <w:sz w:val="28"/>
      <w:szCs w:val="28"/>
      <w:shd w:val="clear" w:color="auto" w:fill="FFFFFF"/>
    </w:rPr>
  </w:style>
  <w:style w:type="paragraph" w:customStyle="1" w:styleId="167">
    <w:name w:val="标题 #4"/>
    <w:basedOn w:val="1"/>
    <w:link w:val="166"/>
    <w:qFormat/>
    <w:uiPriority w:val="0"/>
    <w:pPr>
      <w:shd w:val="clear" w:color="auto" w:fill="FFFFFF"/>
      <w:spacing w:before="120" w:after="120" w:line="0" w:lineRule="atLeast"/>
      <w:jc w:val="center"/>
      <w:outlineLvl w:val="3"/>
    </w:pPr>
    <w:rPr>
      <w:rFonts w:ascii="黑体" w:hAnsi="黑体" w:eastAsia="黑体"/>
      <w:spacing w:val="40"/>
      <w:kern w:val="0"/>
      <w:sz w:val="28"/>
      <w:szCs w:val="28"/>
    </w:rPr>
  </w:style>
  <w:style w:type="character" w:customStyle="1" w:styleId="168">
    <w:name w:val="默认段落字体1"/>
    <w:link w:val="1"/>
    <w:qFormat/>
    <w:uiPriority w:val="0"/>
  </w:style>
  <w:style w:type="character" w:customStyle="1" w:styleId="169">
    <w:name w:val="正文文本 (2)_"/>
    <w:link w:val="170"/>
    <w:qFormat/>
    <w:uiPriority w:val="0"/>
    <w:rPr>
      <w:rFonts w:ascii="宋体" w:hAnsi="宋体" w:eastAsia="宋体"/>
      <w:shd w:val="clear" w:color="auto" w:fill="FFFFFF"/>
    </w:rPr>
  </w:style>
  <w:style w:type="paragraph" w:customStyle="1" w:styleId="170">
    <w:name w:val="正文文本 (2)"/>
    <w:basedOn w:val="1"/>
    <w:link w:val="169"/>
    <w:qFormat/>
    <w:uiPriority w:val="0"/>
    <w:pPr>
      <w:shd w:val="clear" w:color="auto" w:fill="FFFFFF"/>
      <w:spacing w:line="0" w:lineRule="atLeast"/>
      <w:ind w:hanging="520"/>
      <w:jc w:val="left"/>
    </w:pPr>
    <w:rPr>
      <w:rFonts w:ascii="宋体" w:hAnsi="宋体" w:eastAsia="宋体"/>
      <w:kern w:val="0"/>
      <w:sz w:val="20"/>
      <w:szCs w:val="20"/>
    </w:rPr>
  </w:style>
  <w:style w:type="character" w:customStyle="1" w:styleId="171">
    <w:name w:val="标题 #2 (2) + 间距 -1 pt"/>
    <w:link w:val="1"/>
    <w:qFormat/>
    <w:uiPriority w:val="0"/>
    <w:rPr>
      <w:rFonts w:ascii="宋体" w:hAnsi="宋体" w:eastAsia="宋体"/>
      <w:color w:val="000000"/>
      <w:spacing w:val="-20"/>
      <w:w w:val="100"/>
      <w:sz w:val="33"/>
      <w:szCs w:val="33"/>
      <w:u w:val="none"/>
      <w:lang w:val="zh-CN"/>
    </w:rPr>
  </w:style>
  <w:style w:type="character" w:customStyle="1" w:styleId="172">
    <w:name w:val="标题 6 字符1"/>
    <w:link w:val="1"/>
    <w:qFormat/>
    <w:uiPriority w:val="0"/>
    <w:rPr>
      <w:rFonts w:ascii="Arial" w:hAnsi="Arial" w:eastAsia="黑体"/>
      <w:b/>
      <w:bCs/>
      <w:kern w:val="0"/>
      <w:sz w:val="24"/>
      <w:szCs w:val="24"/>
    </w:rPr>
  </w:style>
  <w:style w:type="character" w:customStyle="1" w:styleId="173">
    <w:name w:val="textcontents1"/>
    <w:link w:val="1"/>
    <w:qFormat/>
    <w:uiPriority w:val="0"/>
    <w:rPr>
      <w:rFonts w:hint="eastAsia" w:ascii="宋体" w:hAnsi="宋体" w:eastAsia="宋体"/>
      <w:color w:val="000000"/>
      <w:kern w:val="2"/>
      <w:sz w:val="22"/>
      <w:szCs w:val="22"/>
      <w:lang w:val="en-US" w:eastAsia="zh-CN" w:bidi="ar-SA"/>
    </w:rPr>
  </w:style>
  <w:style w:type="character" w:customStyle="1" w:styleId="174">
    <w:name w:val="批注框文本 字符1"/>
    <w:link w:val="1"/>
    <w:qFormat/>
    <w:uiPriority w:val="0"/>
    <w:rPr>
      <w:rFonts w:ascii="Times New Roman" w:hAnsi="Times New Roman" w:eastAsia="宋体"/>
      <w:sz w:val="18"/>
      <w:szCs w:val="18"/>
      <w:lang w:val="zh-CN" w:eastAsia="zh-CN"/>
    </w:rPr>
  </w:style>
  <w:style w:type="character" w:customStyle="1" w:styleId="175">
    <w:name w:val="纯文本 Char3"/>
    <w:link w:val="1"/>
    <w:qFormat/>
    <w:uiPriority w:val="0"/>
    <w:rPr>
      <w:rFonts w:ascii="宋体" w:hAnsi="Courier New" w:eastAsia="宋体"/>
      <w:kern w:val="2"/>
      <w:sz w:val="21"/>
      <w:szCs w:val="21"/>
    </w:rPr>
  </w:style>
  <w:style w:type="character" w:customStyle="1" w:styleId="176">
    <w:name w:val="注 Char"/>
    <w:link w:val="177"/>
    <w:qFormat/>
    <w:uiPriority w:val="0"/>
    <w:rPr>
      <w:kern w:val="2"/>
      <w:sz w:val="21"/>
    </w:rPr>
  </w:style>
  <w:style w:type="paragraph" w:customStyle="1" w:styleId="177">
    <w:name w:val="注"/>
    <w:basedOn w:val="1"/>
    <w:link w:val="176"/>
    <w:qFormat/>
    <w:uiPriority w:val="0"/>
    <w:pPr>
      <w:ind w:left="788" w:leftChars="200" w:hanging="368" w:hangingChars="175"/>
    </w:pPr>
    <w:rPr>
      <w:rFonts w:ascii="Times New Roman" w:hAnsi="Times New Roman" w:eastAsia="宋体"/>
      <w:szCs w:val="20"/>
    </w:rPr>
  </w:style>
  <w:style w:type="character" w:customStyle="1" w:styleId="178">
    <w:name w:val="正文文本 2 Char1"/>
    <w:link w:val="1"/>
    <w:qFormat/>
    <w:uiPriority w:val="0"/>
    <w:rPr>
      <w:rFonts w:ascii="Times New Roman" w:hAnsi="Times New Roman" w:eastAsia="宋体"/>
      <w:kern w:val="2"/>
      <w:sz w:val="21"/>
      <w:szCs w:val="22"/>
    </w:rPr>
  </w:style>
  <w:style w:type="character" w:customStyle="1" w:styleId="179">
    <w:name w:val="批注文字 字符1"/>
    <w:link w:val="1"/>
    <w:qFormat/>
    <w:uiPriority w:val="0"/>
    <w:rPr>
      <w:rFonts w:ascii="Times New Roman" w:hAnsi="Times New Roman" w:eastAsia="宋体"/>
      <w:szCs w:val="24"/>
    </w:rPr>
  </w:style>
  <w:style w:type="character" w:customStyle="1" w:styleId="180">
    <w:name w:val="标题 #3 + SimSun"/>
    <w:link w:val="1"/>
    <w:qFormat/>
    <w:uiPriority w:val="0"/>
    <w:rPr>
      <w:rFonts w:ascii="宋体" w:hAnsi="宋体" w:eastAsia="宋体"/>
      <w:color w:val="000000"/>
      <w:spacing w:val="0"/>
      <w:w w:val="100"/>
      <w:sz w:val="32"/>
      <w:szCs w:val="32"/>
      <w:lang w:bidi="ar-SA"/>
    </w:rPr>
  </w:style>
  <w:style w:type="character" w:customStyle="1" w:styleId="181">
    <w:name w:val="Char Char11"/>
    <w:link w:val="1"/>
    <w:qFormat/>
    <w:uiPriority w:val="0"/>
    <w:rPr>
      <w:rFonts w:eastAsia="宋体"/>
      <w:b/>
      <w:bCs/>
      <w:kern w:val="44"/>
      <w:sz w:val="44"/>
      <w:szCs w:val="44"/>
      <w:lang w:val="en-US" w:eastAsia="zh-CN" w:bidi="ar-SA"/>
    </w:rPr>
  </w:style>
  <w:style w:type="character" w:customStyle="1" w:styleId="182">
    <w:name w:val="文一 Char Char"/>
    <w:link w:val="1"/>
    <w:qFormat/>
    <w:uiPriority w:val="0"/>
    <w:rPr>
      <w:rFonts w:ascii="Times New Roman" w:hAnsi="Times New Roman" w:eastAsia="宋体"/>
      <w:spacing w:val="4"/>
      <w:kern w:val="0"/>
      <w:sz w:val="24"/>
      <w:szCs w:val="24"/>
    </w:rPr>
  </w:style>
  <w:style w:type="character" w:customStyle="1" w:styleId="183">
    <w:name w:val="WW8Num8z0"/>
    <w:link w:val="1"/>
    <w:qFormat/>
    <w:uiPriority w:val="0"/>
    <w:rPr>
      <w:sz w:val="24"/>
    </w:rPr>
  </w:style>
  <w:style w:type="character" w:customStyle="1" w:styleId="184">
    <w:name w:val="图片标题 Exact"/>
    <w:link w:val="1"/>
    <w:qFormat/>
    <w:uiPriority w:val="0"/>
    <w:rPr>
      <w:rFonts w:ascii="Arial Unicode MS" w:hAnsi="Arial Unicode MS" w:eastAsia="Arial Unicode MS"/>
      <w:spacing w:val="2"/>
      <w:sz w:val="18"/>
      <w:szCs w:val="18"/>
      <w:u w:val="none"/>
    </w:rPr>
  </w:style>
  <w:style w:type="character" w:customStyle="1" w:styleId="185">
    <w:name w:val="标题 #7 + 粗体"/>
    <w:link w:val="1"/>
    <w:uiPriority w:val="0"/>
    <w:rPr>
      <w:rFonts w:ascii="Arial Unicode MS" w:hAnsi="Arial Unicode MS" w:eastAsia="Arial Unicode MS"/>
      <w:b/>
      <w:bCs/>
      <w:color w:val="000000"/>
      <w:spacing w:val="0"/>
      <w:w w:val="100"/>
      <w:lang w:bidi="ar-SA"/>
    </w:rPr>
  </w:style>
  <w:style w:type="character" w:customStyle="1" w:styleId="186">
    <w:name w:val="表格标题 + SimSun"/>
    <w:link w:val="1"/>
    <w:qFormat/>
    <w:uiPriority w:val="0"/>
    <w:rPr>
      <w:rFonts w:ascii="宋体" w:hAnsi="宋体" w:eastAsia="宋体"/>
      <w:color w:val="000000"/>
      <w:spacing w:val="0"/>
      <w:w w:val="100"/>
      <w:sz w:val="20"/>
      <w:szCs w:val="20"/>
      <w:u w:val="single"/>
      <w:lang w:val="en-US" w:bidi="ar-SA"/>
    </w:rPr>
  </w:style>
  <w:style w:type="character" w:customStyle="1" w:styleId="187">
    <w:name w:val="Char Char24"/>
    <w:link w:val="1"/>
    <w:qFormat/>
    <w:uiPriority w:val="0"/>
    <w:rPr>
      <w:rFonts w:ascii="黑体" w:hAnsi="宋体" w:eastAsia="黑体"/>
      <w:bCs/>
      <w:sz w:val="28"/>
      <w:szCs w:val="28"/>
    </w:rPr>
  </w:style>
  <w:style w:type="character" w:customStyle="1" w:styleId="188">
    <w:name w:val="正文文本缩进 2 字符1"/>
    <w:link w:val="1"/>
    <w:uiPriority w:val="0"/>
    <w:rPr>
      <w:szCs w:val="24"/>
    </w:rPr>
  </w:style>
  <w:style w:type="character" w:customStyle="1" w:styleId="189">
    <w:name w:val="新条文 Char"/>
    <w:link w:val="190"/>
    <w:qFormat/>
    <w:uiPriority w:val="0"/>
    <w:rPr>
      <w:rFonts w:ascii="等线" w:hAnsi="等线" w:eastAsia="Times New Roman"/>
      <w:kern w:val="2"/>
      <w:sz w:val="24"/>
      <w:lang w:val="en-US" w:eastAsia="zh-CN" w:bidi="ar-SA"/>
    </w:rPr>
  </w:style>
  <w:style w:type="paragraph" w:customStyle="1" w:styleId="190">
    <w:name w:val="新条文"/>
    <w:link w:val="189"/>
    <w:uiPriority w:val="0"/>
    <w:pPr>
      <w:tabs>
        <w:tab w:val="left" w:pos="432"/>
        <w:tab w:val="left" w:pos="735"/>
      </w:tabs>
      <w:spacing w:line="400" w:lineRule="atLeast"/>
      <w:ind w:left="735" w:hanging="735"/>
    </w:pPr>
    <w:rPr>
      <w:rFonts w:ascii="等线" w:hAnsi="等线" w:eastAsia="Times New Roman" w:cs="Times New Roman"/>
      <w:kern w:val="2"/>
      <w:sz w:val="24"/>
      <w:lang w:val="en-US" w:eastAsia="zh-CN" w:bidi="ar-SA"/>
    </w:rPr>
  </w:style>
  <w:style w:type="character" w:customStyle="1" w:styleId="191">
    <w:name w:val="文一 Char"/>
    <w:link w:val="192"/>
    <w:uiPriority w:val="0"/>
    <w:rPr>
      <w:spacing w:val="4"/>
      <w:kern w:val="2"/>
      <w:sz w:val="24"/>
      <w:szCs w:val="24"/>
    </w:rPr>
  </w:style>
  <w:style w:type="paragraph" w:customStyle="1" w:styleId="192">
    <w:name w:val="文一"/>
    <w:basedOn w:val="1"/>
    <w:link w:val="191"/>
    <w:qFormat/>
    <w:uiPriority w:val="0"/>
    <w:pPr>
      <w:topLinePunct/>
      <w:snapToGrid w:val="0"/>
      <w:spacing w:line="360" w:lineRule="auto"/>
      <w:ind w:firstLine="200" w:firstLineChars="200"/>
    </w:pPr>
    <w:rPr>
      <w:rFonts w:ascii="Times New Roman" w:hAnsi="Times New Roman" w:eastAsia="宋体"/>
      <w:spacing w:val="4"/>
      <w:sz w:val="24"/>
    </w:rPr>
  </w:style>
  <w:style w:type="character" w:customStyle="1" w:styleId="193">
    <w:name w:val="正文文本 字符1"/>
    <w:link w:val="1"/>
    <w:qFormat/>
    <w:uiPriority w:val="0"/>
    <w:rPr>
      <w:rFonts w:ascii="Times New Roman" w:hAnsi="Times New Roman" w:eastAsia="宋体"/>
      <w:lang w:val="zh-CN" w:eastAsia="zh-CN"/>
    </w:rPr>
  </w:style>
  <w:style w:type="character" w:customStyle="1" w:styleId="194">
    <w:name w:val="标题 7 字符1"/>
    <w:link w:val="1"/>
    <w:qFormat/>
    <w:uiPriority w:val="0"/>
    <w:rPr>
      <w:rFonts w:ascii="Times New Roman" w:hAnsi="Times New Roman" w:eastAsia="宋体"/>
      <w:b/>
      <w:bCs/>
      <w:kern w:val="0"/>
      <w:sz w:val="24"/>
      <w:szCs w:val="24"/>
    </w:rPr>
  </w:style>
  <w:style w:type="character" w:customStyle="1" w:styleId="195">
    <w:name w:val="标题 2 Char1"/>
    <w:link w:val="1"/>
    <w:qFormat/>
    <w:uiPriority w:val="0"/>
    <w:rPr>
      <w:rFonts w:ascii="Arial" w:hAnsi="Arial" w:eastAsia="黑体"/>
      <w:b/>
      <w:bCs/>
      <w:kern w:val="2"/>
      <w:sz w:val="32"/>
      <w:szCs w:val="32"/>
      <w:lang w:val="en-US" w:eastAsia="zh-CN" w:bidi="ar-SA"/>
    </w:rPr>
  </w:style>
  <w:style w:type="character" w:customStyle="1" w:styleId="196">
    <w:name w:val="文档结构图 Char1"/>
    <w:link w:val="1"/>
    <w:qFormat/>
    <w:uiPriority w:val="0"/>
    <w:rPr>
      <w:rFonts w:ascii="宋体"/>
      <w:kern w:val="2"/>
      <w:sz w:val="18"/>
      <w:szCs w:val="18"/>
    </w:rPr>
  </w:style>
  <w:style w:type="character" w:customStyle="1" w:styleId="197">
    <w:name w:val="文档结构图 Char2"/>
    <w:link w:val="1"/>
    <w:qFormat/>
    <w:uiPriority w:val="0"/>
    <w:rPr>
      <w:rFonts w:ascii="宋体" w:hAnsi="Times New Roman" w:eastAsia="宋体"/>
      <w:kern w:val="2"/>
      <w:sz w:val="18"/>
      <w:szCs w:val="18"/>
    </w:rPr>
  </w:style>
  <w:style w:type="character" w:customStyle="1" w:styleId="198">
    <w:name w:val="NormalCharacter"/>
    <w:link w:val="1"/>
    <w:qFormat/>
    <w:uiPriority w:val="0"/>
    <w:rPr>
      <w:rFonts w:ascii="等线" w:hAnsi="等线" w:eastAsia="等线"/>
      <w:kern w:val="2"/>
      <w:sz w:val="21"/>
      <w:szCs w:val="24"/>
      <w:lang w:val="en-US" w:eastAsia="zh-CN" w:bidi="ar-SA"/>
    </w:rPr>
  </w:style>
  <w:style w:type="character" w:customStyle="1" w:styleId="199">
    <w:name w:val="公式 Char"/>
    <w:link w:val="200"/>
    <w:uiPriority w:val="0"/>
    <w:rPr>
      <w:kern w:val="2"/>
      <w:sz w:val="24"/>
    </w:rPr>
  </w:style>
  <w:style w:type="paragraph" w:customStyle="1" w:styleId="200">
    <w:name w:val="公式"/>
    <w:basedOn w:val="1"/>
    <w:link w:val="199"/>
    <w:qFormat/>
    <w:uiPriority w:val="0"/>
    <w:pPr>
      <w:spacing w:line="360" w:lineRule="auto"/>
      <w:jc w:val="right"/>
    </w:pPr>
    <w:rPr>
      <w:rFonts w:ascii="Times New Roman" w:hAnsi="Times New Roman" w:eastAsia="宋体"/>
      <w:sz w:val="24"/>
      <w:szCs w:val="20"/>
    </w:rPr>
  </w:style>
  <w:style w:type="character" w:customStyle="1" w:styleId="201">
    <w:name w:val="Char Char10"/>
    <w:link w:val="1"/>
    <w:qFormat/>
    <w:uiPriority w:val="0"/>
    <w:rPr>
      <w:rFonts w:ascii="Arial" w:hAnsi="Arial" w:eastAsia="黑体"/>
      <w:b/>
      <w:bCs/>
      <w:kern w:val="2"/>
      <w:sz w:val="32"/>
      <w:szCs w:val="32"/>
      <w:lang w:val="en-US" w:eastAsia="zh-CN" w:bidi="ar-SA"/>
    </w:rPr>
  </w:style>
  <w:style w:type="character" w:customStyle="1" w:styleId="202">
    <w:name w:val="表格 Char"/>
    <w:link w:val="203"/>
    <w:qFormat/>
    <w:uiPriority w:val="0"/>
    <w:rPr>
      <w:rFonts w:ascii="华文细黑" w:hAnsi="华文细黑" w:eastAsia="宋体"/>
      <w:sz w:val="21"/>
      <w:lang w:val="en-US" w:eastAsia="zh-CN" w:bidi="ar-SA"/>
    </w:rPr>
  </w:style>
  <w:style w:type="paragraph" w:customStyle="1" w:styleId="203">
    <w:name w:val="表格"/>
    <w:basedOn w:val="1"/>
    <w:link w:val="202"/>
    <w:qFormat/>
    <w:uiPriority w:val="0"/>
    <w:pPr>
      <w:jc w:val="center"/>
    </w:pPr>
    <w:rPr>
      <w:rFonts w:ascii="华文细黑" w:hAnsi="华文细黑" w:eastAsia="宋体"/>
      <w:kern w:val="0"/>
      <w:szCs w:val="20"/>
    </w:rPr>
  </w:style>
  <w:style w:type="character" w:customStyle="1" w:styleId="204">
    <w:name w:val="页眉 Char"/>
    <w:link w:val="1"/>
    <w:qFormat/>
    <w:uiPriority w:val="0"/>
    <w:rPr>
      <w:kern w:val="2"/>
      <w:sz w:val="18"/>
      <w:szCs w:val="18"/>
    </w:rPr>
  </w:style>
  <w:style w:type="character" w:customStyle="1" w:styleId="205">
    <w:name w:val="批注主题字符"/>
    <w:link w:val="1"/>
    <w:qFormat/>
    <w:uiPriority w:val="0"/>
    <w:rPr>
      <w:b/>
      <w:bCs/>
      <w:kern w:val="2"/>
      <w:sz w:val="21"/>
      <w:szCs w:val="24"/>
    </w:rPr>
  </w:style>
  <w:style w:type="character" w:customStyle="1" w:styleId="206">
    <w:name w:val="font161"/>
    <w:link w:val="1"/>
    <w:qFormat/>
    <w:uiPriority w:val="0"/>
    <w:rPr>
      <w:b/>
      <w:bCs/>
      <w:sz w:val="32"/>
      <w:szCs w:val="32"/>
    </w:rPr>
  </w:style>
  <w:style w:type="character" w:customStyle="1" w:styleId="207">
    <w:name w:val="标题 2 字符1"/>
    <w:link w:val="1"/>
    <w:uiPriority w:val="0"/>
    <w:rPr>
      <w:rFonts w:ascii="Cambria" w:hAnsi="Cambria" w:eastAsia="宋体"/>
      <w:b/>
      <w:bCs/>
      <w:sz w:val="32"/>
      <w:szCs w:val="32"/>
    </w:rPr>
  </w:style>
  <w:style w:type="character" w:customStyle="1" w:styleId="208">
    <w:name w:val="标题 1 Char Char"/>
    <w:link w:val="1"/>
    <w:qFormat/>
    <w:uiPriority w:val="0"/>
    <w:rPr>
      <w:rFonts w:hint="eastAsia" w:ascii="仿宋_GB2312" w:hAnsi="宋体" w:eastAsia="仿宋_GB2312"/>
      <w:b/>
      <w:bCs/>
      <w:kern w:val="2"/>
      <w:sz w:val="30"/>
      <w:szCs w:val="30"/>
      <w:lang w:val="en-US" w:eastAsia="zh-CN" w:bidi="ar-SA"/>
    </w:rPr>
  </w:style>
  <w:style w:type="character" w:customStyle="1" w:styleId="209">
    <w:name w:val="正文文本 + 粗体"/>
    <w:link w:val="1"/>
    <w:uiPriority w:val="0"/>
    <w:rPr>
      <w:rFonts w:ascii="Arial Unicode MS" w:hAnsi="Arial Unicode MS" w:eastAsia="Arial Unicode MS"/>
      <w:b/>
      <w:bCs/>
      <w:color w:val="000000"/>
      <w:spacing w:val="0"/>
      <w:w w:val="100"/>
      <w:lang w:val="en-US" w:bidi="ar-SA"/>
    </w:rPr>
  </w:style>
  <w:style w:type="character" w:customStyle="1" w:styleId="210">
    <w:name w:val="apple-style-span"/>
    <w:link w:val="1"/>
    <w:qFormat/>
    <w:uiPriority w:val="0"/>
    <w:rPr>
      <w:rFonts w:eastAsia="宋体"/>
      <w:kern w:val="2"/>
      <w:sz w:val="24"/>
      <w:szCs w:val="24"/>
      <w:lang w:val="en-US" w:eastAsia="zh-CN" w:bidi="ar-SA"/>
    </w:rPr>
  </w:style>
  <w:style w:type="character" w:customStyle="1" w:styleId="211">
    <w:name w:val="正文文本缩进 3 Char1"/>
    <w:link w:val="1"/>
    <w:uiPriority w:val="0"/>
    <w:rPr>
      <w:rFonts w:ascii="Times New Roman" w:hAnsi="Times New Roman" w:eastAsia="宋体"/>
      <w:kern w:val="2"/>
      <w:sz w:val="16"/>
      <w:szCs w:val="16"/>
    </w:rPr>
  </w:style>
  <w:style w:type="character" w:customStyle="1" w:styleId="212">
    <w:name w:val="Char Char9"/>
    <w:link w:val="1"/>
    <w:qFormat/>
    <w:uiPriority w:val="0"/>
    <w:rPr>
      <w:rFonts w:hint="eastAsia" w:ascii="黑体" w:hAnsi="宋体" w:eastAsia="黑体"/>
      <w:bCs/>
      <w:kern w:val="2"/>
      <w:sz w:val="28"/>
      <w:szCs w:val="28"/>
      <w:lang w:val="en-US" w:eastAsia="zh-CN" w:bidi="ar-SA"/>
    </w:rPr>
  </w:style>
  <w:style w:type="character" w:customStyle="1" w:styleId="213">
    <w:name w:val="正文文本 + SimSun"/>
    <w:link w:val="1"/>
    <w:qFormat/>
    <w:uiPriority w:val="0"/>
    <w:rPr>
      <w:rFonts w:ascii="宋体" w:hAnsi="宋体" w:eastAsia="宋体"/>
      <w:color w:val="000000"/>
      <w:spacing w:val="0"/>
      <w:w w:val="100"/>
      <w:sz w:val="20"/>
      <w:szCs w:val="20"/>
      <w:u w:val="none"/>
      <w:lang w:val="en-US" w:bidi="ar-SA"/>
    </w:rPr>
  </w:style>
  <w:style w:type="character" w:customStyle="1" w:styleId="214">
    <w:name w:val="标题 #3_"/>
    <w:link w:val="215"/>
    <w:qFormat/>
    <w:uiPriority w:val="0"/>
    <w:rPr>
      <w:rFonts w:ascii="MingLiU" w:hAnsi="MingLiU" w:eastAsia="MingLiU"/>
      <w:sz w:val="31"/>
      <w:szCs w:val="31"/>
      <w:shd w:val="clear" w:color="auto" w:fill="FFFFFF"/>
    </w:rPr>
  </w:style>
  <w:style w:type="paragraph" w:customStyle="1" w:styleId="215">
    <w:name w:val="标题 #3"/>
    <w:basedOn w:val="1"/>
    <w:link w:val="214"/>
    <w:qFormat/>
    <w:uiPriority w:val="0"/>
    <w:pPr>
      <w:shd w:val="clear" w:color="auto" w:fill="FFFFFF"/>
      <w:spacing w:before="660" w:after="240" w:line="0" w:lineRule="atLeast"/>
      <w:jc w:val="center"/>
      <w:outlineLvl w:val="2"/>
    </w:pPr>
    <w:rPr>
      <w:rFonts w:ascii="MingLiU" w:hAnsi="MingLiU" w:eastAsia="MingLiU"/>
      <w:kern w:val="0"/>
      <w:sz w:val="31"/>
      <w:szCs w:val="31"/>
    </w:rPr>
  </w:style>
  <w:style w:type="character" w:customStyle="1" w:styleId="216">
    <w:name w:val="正文文本 3 Char1"/>
    <w:link w:val="1"/>
    <w:qFormat/>
    <w:uiPriority w:val="0"/>
    <w:rPr>
      <w:rFonts w:ascii="Times New Roman" w:hAnsi="Times New Roman" w:eastAsia="宋体"/>
      <w:kern w:val="2"/>
      <w:sz w:val="16"/>
      <w:szCs w:val="16"/>
    </w:rPr>
  </w:style>
  <w:style w:type="character" w:customStyle="1" w:styleId="217">
    <w:name w:val="正 文 1 Char Char"/>
    <w:link w:val="1"/>
    <w:uiPriority w:val="0"/>
    <w:rPr>
      <w:rFonts w:ascii="宋体" w:hAnsi="Courier New" w:eastAsia="宋体"/>
      <w:kern w:val="2"/>
      <w:sz w:val="21"/>
      <w:szCs w:val="24"/>
      <w:lang w:val="en-US" w:eastAsia="zh-CN" w:bidi="ar-SA"/>
    </w:rPr>
  </w:style>
  <w:style w:type="character" w:customStyle="1" w:styleId="218">
    <w:name w:val="日期 字符1"/>
    <w:link w:val="1"/>
    <w:uiPriority w:val="0"/>
    <w:rPr>
      <w:rFonts w:ascii="Times New Roman" w:hAnsi="Times New Roman" w:eastAsia="宋体"/>
    </w:rPr>
  </w:style>
  <w:style w:type="character" w:customStyle="1" w:styleId="219">
    <w:name w:val="说明 Char1"/>
    <w:link w:val="220"/>
    <w:qFormat/>
    <w:uiPriority w:val="0"/>
    <w:rPr>
      <w:rFonts w:ascii="楷体_GB2312" w:eastAsia="楷体_GB2312"/>
      <w:kern w:val="2"/>
      <w:sz w:val="24"/>
    </w:rPr>
  </w:style>
  <w:style w:type="paragraph" w:customStyle="1" w:styleId="220">
    <w:name w:val="说明"/>
    <w:basedOn w:val="1"/>
    <w:link w:val="219"/>
    <w:qFormat/>
    <w:uiPriority w:val="0"/>
    <w:pPr>
      <w:spacing w:line="400" w:lineRule="atLeast"/>
    </w:pPr>
    <w:rPr>
      <w:rFonts w:ascii="楷体_GB2312" w:hAnsi="Times New Roman" w:eastAsia="楷体_GB2312"/>
      <w:sz w:val="24"/>
      <w:szCs w:val="20"/>
    </w:rPr>
  </w:style>
  <w:style w:type="character" w:customStyle="1" w:styleId="221">
    <w:name w:val="hover48"/>
    <w:link w:val="1"/>
    <w:qFormat/>
    <w:uiPriority w:val="0"/>
    <w:rPr>
      <w:rFonts w:ascii="Times New Roman" w:hAnsi="Times New Roman" w:eastAsia="宋体"/>
    </w:rPr>
  </w:style>
  <w:style w:type="character" w:customStyle="1" w:styleId="222">
    <w:name w:val="标题 #4 (2) + 10.5 pt"/>
    <w:link w:val="1"/>
    <w:qFormat/>
    <w:uiPriority w:val="0"/>
    <w:rPr>
      <w:rFonts w:ascii="宋体" w:hAnsi="宋体" w:eastAsia="宋体"/>
      <w:b/>
      <w:bCs/>
      <w:color w:val="000000"/>
      <w:spacing w:val="0"/>
      <w:w w:val="100"/>
      <w:sz w:val="21"/>
      <w:szCs w:val="21"/>
      <w:u w:val="single"/>
      <w:lang w:val="zh-CN" w:bidi="ar-SA"/>
    </w:rPr>
  </w:style>
  <w:style w:type="character" w:customStyle="1" w:styleId="223">
    <w:name w:val="文档结构图 字符1"/>
    <w:link w:val="1"/>
    <w:qFormat/>
    <w:uiPriority w:val="0"/>
    <w:rPr>
      <w:szCs w:val="24"/>
      <w:shd w:val="clear" w:color="auto" w:fill="000080"/>
    </w:rPr>
  </w:style>
  <w:style w:type="character" w:customStyle="1" w:styleId="224">
    <w:name w:val="页脚 Char"/>
    <w:link w:val="1"/>
    <w:qFormat/>
    <w:uiPriority w:val="0"/>
    <w:rPr>
      <w:rFonts w:ascii="Times New Roman" w:hAnsi="Times New Roman" w:eastAsia="宋体"/>
      <w:kern w:val="2"/>
      <w:sz w:val="18"/>
      <w:szCs w:val="18"/>
    </w:rPr>
  </w:style>
  <w:style w:type="character" w:customStyle="1" w:styleId="225">
    <w:name w:val="尾注文本 字符1"/>
    <w:link w:val="1"/>
    <w:qFormat/>
    <w:uiPriority w:val="0"/>
  </w:style>
  <w:style w:type="character" w:customStyle="1" w:styleId="226">
    <w:name w:val="页眉或页脚 + Arial Unicode MS"/>
    <w:link w:val="1"/>
    <w:qFormat/>
    <w:uiPriority w:val="0"/>
    <w:rPr>
      <w:rFonts w:ascii="Arial Unicode MS" w:hAnsi="Arial Unicode MS" w:eastAsia="Arial Unicode MS"/>
      <w:color w:val="000000"/>
      <w:spacing w:val="10"/>
      <w:w w:val="100"/>
      <w:sz w:val="10"/>
      <w:szCs w:val="10"/>
      <w:u w:val="none"/>
    </w:rPr>
  </w:style>
  <w:style w:type="character" w:customStyle="1" w:styleId="227">
    <w:name w:val="正文文本 2 字符1"/>
    <w:link w:val="1"/>
    <w:qFormat/>
    <w:uiPriority w:val="0"/>
    <w:rPr>
      <w:szCs w:val="24"/>
    </w:rPr>
  </w:style>
  <w:style w:type="character" w:customStyle="1" w:styleId="228">
    <w:name w:val="正文文本 + 间距 -1 pt"/>
    <w:link w:val="1"/>
    <w:qFormat/>
    <w:uiPriority w:val="0"/>
    <w:rPr>
      <w:rFonts w:ascii="MingLiU" w:hAnsi="MingLiU" w:eastAsia="MingLiU"/>
      <w:color w:val="000000"/>
      <w:spacing w:val="-20"/>
      <w:w w:val="100"/>
      <w:sz w:val="28"/>
      <w:szCs w:val="28"/>
      <w:u w:val="none"/>
      <w:lang w:val="en-US" w:bidi="ar-SA"/>
    </w:rPr>
  </w:style>
  <w:style w:type="character" w:customStyle="1" w:styleId="229">
    <w:name w:val="HTML 预设格式 字符1"/>
    <w:link w:val="1"/>
    <w:qFormat/>
    <w:uiPriority w:val="0"/>
    <w:rPr>
      <w:rFonts w:ascii="Courier New" w:hAnsi="Courier New"/>
    </w:rPr>
  </w:style>
  <w:style w:type="character" w:customStyle="1" w:styleId="230">
    <w:name w:val="标题 1 字符1"/>
    <w:link w:val="1"/>
    <w:qFormat/>
    <w:uiPriority w:val="0"/>
    <w:rPr>
      <w:rFonts w:ascii="Times New Roman" w:hAnsi="Times New Roman" w:eastAsia="宋体"/>
      <w:b/>
      <w:bCs/>
      <w:kern w:val="44"/>
      <w:sz w:val="44"/>
      <w:szCs w:val="44"/>
    </w:rPr>
  </w:style>
  <w:style w:type="character" w:customStyle="1" w:styleId="231">
    <w:name w:val="标题 #7_"/>
    <w:link w:val="232"/>
    <w:qFormat/>
    <w:uiPriority w:val="0"/>
    <w:rPr>
      <w:rFonts w:ascii="Arial Unicode MS" w:hAnsi="Arial Unicode MS" w:eastAsia="Arial Unicode MS"/>
      <w:shd w:val="clear" w:color="auto" w:fill="FFFFFF"/>
    </w:rPr>
  </w:style>
  <w:style w:type="paragraph" w:customStyle="1" w:styleId="232">
    <w:name w:val="标题 #7"/>
    <w:basedOn w:val="1"/>
    <w:link w:val="231"/>
    <w:qFormat/>
    <w:uiPriority w:val="0"/>
    <w:pPr>
      <w:shd w:val="clear" w:color="auto" w:fill="FFFFFF"/>
      <w:spacing w:before="120" w:after="120" w:line="0" w:lineRule="atLeast"/>
      <w:ind w:hanging="700"/>
      <w:jc w:val="distribute"/>
      <w:outlineLvl w:val="6"/>
    </w:pPr>
    <w:rPr>
      <w:rFonts w:ascii="Arial Unicode MS" w:hAnsi="Arial Unicode MS" w:eastAsia="Arial Unicode MS"/>
      <w:kern w:val="0"/>
      <w:sz w:val="20"/>
      <w:szCs w:val="20"/>
    </w:rPr>
  </w:style>
  <w:style w:type="character" w:customStyle="1" w:styleId="233">
    <w:name w:val="Plain Text Char"/>
    <w:link w:val="1"/>
    <w:qFormat/>
    <w:uiPriority w:val="0"/>
    <w:rPr>
      <w:rFonts w:ascii="宋体" w:hAnsi="Courier New" w:eastAsia="宋体"/>
      <w:sz w:val="20"/>
    </w:rPr>
  </w:style>
  <w:style w:type="character" w:customStyle="1" w:styleId="234">
    <w:name w:val="正文文本缩进 Char1"/>
    <w:link w:val="1"/>
    <w:uiPriority w:val="0"/>
    <w:rPr>
      <w:rFonts w:ascii="Times New Roman" w:hAnsi="Times New Roman" w:eastAsia="宋体"/>
      <w:kern w:val="2"/>
      <w:sz w:val="21"/>
      <w:szCs w:val="22"/>
    </w:rPr>
  </w:style>
  <w:style w:type="character" w:customStyle="1" w:styleId="235">
    <w:name w:val="标题 Char1"/>
    <w:link w:val="1"/>
    <w:qFormat/>
    <w:uiPriority w:val="0"/>
    <w:rPr>
      <w:rFonts w:ascii="Arial" w:hAnsi="Arial"/>
      <w:b/>
      <w:sz w:val="32"/>
    </w:rPr>
  </w:style>
  <w:style w:type="character" w:customStyle="1" w:styleId="236">
    <w:name w:val="Char Char91"/>
    <w:link w:val="1"/>
    <w:qFormat/>
    <w:uiPriority w:val="0"/>
    <w:rPr>
      <w:rFonts w:ascii="黑体" w:hAnsi="宋体" w:eastAsia="黑体"/>
      <w:bCs/>
      <w:kern w:val="2"/>
      <w:sz w:val="28"/>
      <w:szCs w:val="28"/>
      <w:lang w:val="en-US" w:eastAsia="zh-CN" w:bidi="ar-SA"/>
    </w:rPr>
  </w:style>
  <w:style w:type="character" w:customStyle="1" w:styleId="237">
    <w:name w:val="纯文本 Char1"/>
    <w:link w:val="1"/>
    <w:qFormat/>
    <w:uiPriority w:val="0"/>
    <w:rPr>
      <w:rFonts w:ascii="宋体" w:hAnsi="Courier New" w:eastAsia="宋体"/>
      <w:kern w:val="2"/>
      <w:sz w:val="21"/>
      <w:lang w:val="en-US" w:eastAsia="zh-CN" w:bidi="ar-SA"/>
    </w:rPr>
  </w:style>
  <w:style w:type="character" w:customStyle="1" w:styleId="238">
    <w:name w:val="标题 字符1"/>
    <w:link w:val="1"/>
    <w:qFormat/>
    <w:uiPriority w:val="0"/>
    <w:rPr>
      <w:rFonts w:ascii="Arial" w:hAnsi="Arial"/>
      <w:b/>
      <w:sz w:val="32"/>
    </w:rPr>
  </w:style>
  <w:style w:type="paragraph" w:customStyle="1" w:styleId="239">
    <w:name w:val="列出段落1"/>
    <w:basedOn w:val="1"/>
    <w:qFormat/>
    <w:uiPriority w:val="0"/>
    <w:rPr>
      <w:rFonts w:ascii="Calibri" w:hAnsi="Calibri"/>
      <w:sz w:val="20"/>
      <w:szCs w:val="20"/>
    </w:rPr>
  </w:style>
  <w:style w:type="paragraph" w:customStyle="1" w:styleId="240">
    <w:name w:val="Char2"/>
    <w:basedOn w:val="1"/>
    <w:qFormat/>
    <w:uiPriority w:val="0"/>
    <w:pPr>
      <w:tabs>
        <w:tab w:val="left" w:pos="360"/>
      </w:tabs>
    </w:pPr>
    <w:rPr>
      <w:sz w:val="24"/>
    </w:rPr>
  </w:style>
  <w:style w:type="paragraph" w:customStyle="1" w:styleId="241">
    <w:name w:val="Char"/>
    <w:basedOn w:val="1"/>
    <w:qFormat/>
    <w:uiPriority w:val="0"/>
    <w:pPr>
      <w:tabs>
        <w:tab w:val="left" w:pos="1360"/>
      </w:tabs>
      <w:ind w:left="1360" w:hanging="720"/>
    </w:pPr>
    <w:rPr>
      <w:szCs w:val="20"/>
    </w:rPr>
  </w:style>
  <w:style w:type="paragraph" w:customStyle="1" w:styleId="242">
    <w:name w:val="UserStyle_46"/>
    <w:basedOn w:val="1"/>
    <w:qFormat/>
    <w:uiPriority w:val="0"/>
    <w:pPr>
      <w:ind w:firstLine="420" w:firstLineChars="200"/>
    </w:pPr>
    <w:rPr>
      <w:sz w:val="20"/>
    </w:rPr>
  </w:style>
  <w:style w:type="paragraph" w:customStyle="1" w:styleId="243">
    <w:name w:val="正文文本缩进 31"/>
    <w:basedOn w:val="1"/>
    <w:uiPriority w:val="0"/>
    <w:pPr>
      <w:suppressAutoHyphens/>
      <w:spacing w:after="120"/>
      <w:ind w:left="420"/>
    </w:pPr>
    <w:rPr>
      <w:sz w:val="16"/>
      <w:szCs w:val="20"/>
      <w:lang w:eastAsia="ar-SA"/>
    </w:rPr>
  </w:style>
  <w:style w:type="paragraph" w:customStyle="1" w:styleId="244">
    <w:name w:val="_Style 41"/>
    <w:basedOn w:val="1"/>
    <w:qFormat/>
    <w:uiPriority w:val="0"/>
    <w:rPr>
      <w:rFonts w:ascii="宋体" w:hAnsi="CG Times (W1)"/>
      <w:kern w:val="0"/>
      <w:szCs w:val="20"/>
    </w:rPr>
  </w:style>
  <w:style w:type="paragraph" w:customStyle="1" w:styleId="245">
    <w:name w:val="Char1 Char Char Char"/>
    <w:basedOn w:val="1"/>
    <w:qFormat/>
    <w:uiPriority w:val="0"/>
    <w:rPr>
      <w:rFonts w:ascii="Tahoma" w:hAnsi="Tahoma"/>
      <w:sz w:val="24"/>
      <w:szCs w:val="20"/>
    </w:rPr>
  </w:style>
  <w:style w:type="paragraph" w:customStyle="1" w:styleId="246">
    <w:name w:val="xl26"/>
    <w:basedOn w:val="1"/>
    <w:qFormat/>
    <w:uiPriority w:val="0"/>
    <w:pPr>
      <w:widowControl/>
      <w:pBdr>
        <w:left w:val="single" w:color="000000" w:sz="4" w:space="0"/>
        <w:bottom w:val="single" w:color="000000" w:sz="4" w:space="0"/>
        <w:right w:val="single" w:color="000000" w:sz="4" w:space="0"/>
      </w:pBdr>
      <w:suppressAutoHyphens/>
      <w:spacing w:before="280" w:after="280"/>
      <w:jc w:val="center"/>
    </w:pPr>
    <w:rPr>
      <w:rFonts w:ascii="宋体" w:hAnsi="宋体"/>
      <w:sz w:val="24"/>
      <w:szCs w:val="20"/>
      <w:lang w:eastAsia="ar-SA"/>
    </w:rPr>
  </w:style>
  <w:style w:type="paragraph" w:customStyle="1" w:styleId="247">
    <w:name w:val="Char1"/>
    <w:basedOn w:val="1"/>
    <w:qFormat/>
    <w:uiPriority w:val="0"/>
    <w:pPr>
      <w:tabs>
        <w:tab w:val="left" w:pos="360"/>
      </w:tabs>
    </w:pPr>
    <w:rPr>
      <w:sz w:val="24"/>
    </w:rPr>
  </w:style>
  <w:style w:type="paragraph" w:customStyle="1" w:styleId="248">
    <w:name w:val="发文落款"/>
    <w:basedOn w:val="249"/>
    <w:qFormat/>
    <w:uiPriority w:val="0"/>
    <w:pPr>
      <w:ind w:left="4094" w:right="607" w:firstLine="0"/>
      <w:jc w:val="center"/>
    </w:pPr>
  </w:style>
  <w:style w:type="paragraph" w:customStyle="1" w:styleId="24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0">
    <w:name w:val="p0"/>
    <w:basedOn w:val="1"/>
    <w:qFormat/>
    <w:uiPriority w:val="0"/>
    <w:pPr>
      <w:widowControl/>
    </w:pPr>
    <w:rPr>
      <w:kern w:val="0"/>
      <w:szCs w:val="21"/>
    </w:rPr>
  </w:style>
  <w:style w:type="paragraph" w:customStyle="1" w:styleId="251">
    <w:name w:val="Other|1"/>
    <w:basedOn w:val="1"/>
    <w:qFormat/>
    <w:uiPriority w:val="0"/>
    <w:pPr>
      <w:spacing w:line="361" w:lineRule="exact"/>
      <w:ind w:firstLine="520"/>
    </w:pPr>
    <w:rPr>
      <w:rFonts w:ascii="宋体" w:hAnsi="宋体" w:eastAsia="宋体"/>
      <w:sz w:val="22"/>
      <w:szCs w:val="22"/>
      <w:lang w:val="zh-TW" w:eastAsia="zh-TW" w:bidi="zh-TW"/>
    </w:rPr>
  </w:style>
  <w:style w:type="paragraph" w:customStyle="1" w:styleId="252">
    <w:name w:val="报告正文"/>
    <w:basedOn w:val="1"/>
    <w:uiPriority w:val="0"/>
    <w:pPr>
      <w:snapToGrid w:val="0"/>
      <w:spacing w:line="400" w:lineRule="exact"/>
      <w:ind w:firstLine="482"/>
    </w:pPr>
    <w:rPr>
      <w:sz w:val="24"/>
      <w:szCs w:val="20"/>
    </w:rPr>
  </w:style>
  <w:style w:type="paragraph" w:customStyle="1" w:styleId="253">
    <w:name w:val="文档结构图1"/>
    <w:basedOn w:val="1"/>
    <w:qFormat/>
    <w:uiPriority w:val="0"/>
    <w:pPr>
      <w:shd w:val="clear" w:color="auto" w:fill="000080"/>
      <w:suppressAutoHyphens/>
    </w:pPr>
    <w:rPr>
      <w:szCs w:val="20"/>
      <w:lang w:eastAsia="ar-SA"/>
    </w:rPr>
  </w:style>
  <w:style w:type="paragraph" w:customStyle="1" w:styleId="254">
    <w:name w:val="样式1"/>
    <w:basedOn w:val="1"/>
    <w:qFormat/>
    <w:uiPriority w:val="0"/>
    <w:pPr>
      <w:spacing w:line="360" w:lineRule="auto"/>
      <w:ind w:firstLine="420" w:firstLineChars="200"/>
    </w:pPr>
    <w:rPr>
      <w:rFonts w:ascii="宋体" w:hAnsi="宋体"/>
      <w:szCs w:val="21"/>
    </w:rPr>
  </w:style>
  <w:style w:type="paragraph" w:customStyle="1" w:styleId="255">
    <w:name w:val="默认段落字体 Para Char Char Char Char Char Char Char"/>
    <w:basedOn w:val="28"/>
    <w:qFormat/>
    <w:uiPriority w:val="0"/>
    <w:pPr>
      <w:spacing w:line="436" w:lineRule="exact"/>
      <w:ind w:left="357"/>
      <w:jc w:val="left"/>
      <w:outlineLvl w:val="3"/>
    </w:pPr>
    <w:rPr>
      <w:rFonts w:ascii="Tahoma" w:hAnsi="Tahoma"/>
      <w:b/>
      <w:sz w:val="24"/>
    </w:rPr>
  </w:style>
  <w:style w:type="paragraph" w:customStyle="1" w:styleId="256">
    <w:name w:val="默认段落字体 Para Char"/>
    <w:basedOn w:val="1"/>
    <w:qFormat/>
    <w:uiPriority w:val="0"/>
    <w:pPr>
      <w:spacing w:line="360" w:lineRule="auto"/>
      <w:jc w:val="left"/>
    </w:pPr>
  </w:style>
  <w:style w:type="paragraph" w:customStyle="1" w:styleId="257">
    <w:name w:val="PlainText"/>
    <w:basedOn w:val="1"/>
    <w:qFormat/>
    <w:uiPriority w:val="0"/>
    <w:rPr>
      <w:rFonts w:hAnsi="Courier New"/>
      <w:kern w:val="0"/>
      <w:sz w:val="24"/>
    </w:rPr>
  </w:style>
  <w:style w:type="paragraph" w:customStyle="1" w:styleId="258">
    <w:name w:val="目录"/>
    <w:basedOn w:val="1"/>
    <w:qFormat/>
    <w:uiPriority w:val="0"/>
    <w:pPr>
      <w:suppressLineNumbers/>
      <w:suppressAutoHyphens/>
    </w:pPr>
    <w:rPr>
      <w:szCs w:val="20"/>
      <w:lang w:eastAsia="ar-SA"/>
    </w:rPr>
  </w:style>
  <w:style w:type="paragraph" w:customStyle="1" w:styleId="259">
    <w:name w:val="表格内容"/>
    <w:basedOn w:val="1"/>
    <w:qFormat/>
    <w:uiPriority w:val="0"/>
    <w:pPr>
      <w:suppressLineNumbers/>
      <w:suppressAutoHyphens/>
    </w:pPr>
    <w:rPr>
      <w:szCs w:val="20"/>
      <w:lang w:eastAsia="ar-SA"/>
    </w:rPr>
  </w:style>
  <w:style w:type="paragraph" w:customStyle="1" w:styleId="260">
    <w:name w:val="图"/>
    <w:basedOn w:val="1"/>
    <w:qFormat/>
    <w:uiPriority w:val="0"/>
    <w:pPr>
      <w:keepNext/>
      <w:snapToGrid w:val="0"/>
      <w:spacing w:before="60" w:after="60" w:line="300" w:lineRule="auto"/>
      <w:jc w:val="center"/>
    </w:pPr>
    <w:rPr>
      <w:spacing w:val="20"/>
      <w:kern w:val="0"/>
      <w:sz w:val="24"/>
      <w:szCs w:val="20"/>
    </w:rPr>
  </w:style>
  <w:style w:type="paragraph" w:customStyle="1" w:styleId="261">
    <w:name w:val="表格标题"/>
    <w:basedOn w:val="259"/>
    <w:qFormat/>
    <w:uiPriority w:val="0"/>
    <w:pPr>
      <w:jc w:val="center"/>
    </w:pPr>
    <w:rPr>
      <w:b/>
      <w:bCs/>
    </w:rPr>
  </w:style>
  <w:style w:type="paragraph" w:customStyle="1" w:styleId="262">
    <w:name w:val="正文文本4"/>
    <w:basedOn w:val="1"/>
    <w:uiPriority w:val="0"/>
    <w:pPr>
      <w:shd w:val="clear" w:color="auto" w:fill="FFFFFF"/>
      <w:spacing w:line="466" w:lineRule="exact"/>
      <w:ind w:hanging="720"/>
      <w:jc w:val="distribute"/>
    </w:pPr>
    <w:rPr>
      <w:rFonts w:ascii="Arial Unicode MS" w:hAnsi="Arial Unicode MS" w:eastAsia="Arial Unicode MS"/>
      <w:color w:val="000000"/>
      <w:kern w:val="0"/>
      <w:sz w:val="20"/>
      <w:szCs w:val="20"/>
      <w:lang w:val="zh-CN"/>
    </w:rPr>
  </w:style>
  <w:style w:type="paragraph" w:customStyle="1" w:styleId="263">
    <w:name w:val="Char1 Char Char Char1"/>
    <w:basedOn w:val="1"/>
    <w:qFormat/>
    <w:uiPriority w:val="0"/>
    <w:rPr>
      <w:rFonts w:ascii="Tahoma" w:hAnsi="Tahoma"/>
      <w:sz w:val="24"/>
      <w:szCs w:val="20"/>
    </w:rPr>
  </w:style>
  <w:style w:type="paragraph" w:customStyle="1" w:styleId="264">
    <w:name w:val="正文（2）"/>
    <w:qFormat/>
    <w:uiPriority w:val="0"/>
    <w:pPr>
      <w:spacing w:line="560" w:lineRule="exact"/>
      <w:ind w:firstLine="200" w:firstLineChars="200"/>
    </w:pPr>
    <w:rPr>
      <w:rFonts w:ascii="宋体" w:hAnsi="等线" w:eastAsia="等线" w:cs="Times New Roman"/>
      <w:spacing w:val="10"/>
      <w:sz w:val="24"/>
      <w:lang w:val="en-US" w:eastAsia="zh-CN" w:bidi="ar-SA"/>
    </w:rPr>
  </w:style>
  <w:style w:type="paragraph" w:customStyle="1" w:styleId="265">
    <w:name w:val="6'"/>
    <w:basedOn w:val="1"/>
    <w:qFormat/>
    <w:uiPriority w:val="0"/>
    <w:pPr>
      <w:autoSpaceDE w:val="0"/>
      <w:autoSpaceDN w:val="0"/>
      <w:snapToGrid w:val="0"/>
      <w:spacing w:line="320" w:lineRule="exact"/>
      <w:jc w:val="center"/>
    </w:pPr>
    <w:rPr>
      <w:spacing w:val="20"/>
      <w:kern w:val="28"/>
      <w:szCs w:val="20"/>
    </w:rPr>
  </w:style>
  <w:style w:type="paragraph" w:customStyle="1" w:styleId="266">
    <w:name w:val="BodyText"/>
    <w:basedOn w:val="1"/>
    <w:uiPriority w:val="0"/>
    <w:pPr>
      <w:spacing w:after="120"/>
    </w:pPr>
    <w:rPr>
      <w:rFonts w:ascii="Times New Roman" w:hAnsi="Times New Roman"/>
      <w:kern w:val="0"/>
      <w:sz w:val="20"/>
      <w:szCs w:val="20"/>
    </w:rPr>
  </w:style>
  <w:style w:type="paragraph" w:customStyle="1" w:styleId="267">
    <w:name w:val="正文文本 21"/>
    <w:basedOn w:val="1"/>
    <w:qFormat/>
    <w:uiPriority w:val="0"/>
    <w:pPr>
      <w:suppressAutoHyphens/>
    </w:pPr>
    <w:rPr>
      <w:rFonts w:eastAsia="楷体_GB2312"/>
      <w:b/>
      <w:szCs w:val="20"/>
      <w:lang w:eastAsia="ar-SA"/>
    </w:rPr>
  </w:style>
  <w:style w:type="paragraph" w:customStyle="1" w:styleId="268">
    <w:name w:val="章节三"/>
    <w:basedOn w:val="192"/>
    <w:qFormat/>
    <w:uiPriority w:val="0"/>
    <w:pPr>
      <w:spacing w:line="240" w:lineRule="auto"/>
      <w:ind w:firstLine="0" w:firstLineChars="0"/>
      <w:jc w:val="left"/>
      <w:outlineLvl w:val="2"/>
    </w:pPr>
    <w:rPr>
      <w:rFonts w:ascii="黑体" w:hAnsi="宋体" w:eastAsia="黑体"/>
      <w:b/>
    </w:rPr>
  </w:style>
  <w:style w:type="paragraph" w:customStyle="1" w:styleId="269">
    <w:name w:val="正文 New"/>
    <w:qFormat/>
    <w:uiPriority w:val="0"/>
    <w:pPr>
      <w:widowControl w:val="0"/>
      <w:jc w:val="both"/>
    </w:pPr>
    <w:rPr>
      <w:rFonts w:ascii="等线" w:hAnsi="等线" w:eastAsia="等线" w:cs="Times New Roman"/>
      <w:kern w:val="2"/>
      <w:sz w:val="21"/>
      <w:lang w:val="en-US" w:eastAsia="zh-CN" w:bidi="ar-SA"/>
    </w:rPr>
  </w:style>
  <w:style w:type="paragraph" w:customStyle="1" w:styleId="270">
    <w:name w:val="Char Char Char Char1"/>
    <w:basedOn w:val="1"/>
    <w:qFormat/>
    <w:uiPriority w:val="0"/>
  </w:style>
  <w:style w:type="paragraph" w:customStyle="1" w:styleId="271">
    <w:name w:val="标题3"/>
    <w:basedOn w:val="1"/>
    <w:qFormat/>
    <w:uiPriority w:val="0"/>
    <w:pPr>
      <w:spacing w:before="120" w:after="120"/>
      <w:jc w:val="center"/>
    </w:pPr>
    <w:rPr>
      <w:b/>
      <w:kern w:val="0"/>
      <w:sz w:val="18"/>
      <w:szCs w:val="20"/>
    </w:rPr>
  </w:style>
  <w:style w:type="paragraph" w:customStyle="1" w:styleId="272">
    <w:name w:val="修订1"/>
    <w:qFormat/>
    <w:uiPriority w:val="0"/>
    <w:rPr>
      <w:rFonts w:ascii="等线" w:hAnsi="等线" w:eastAsia="等线" w:cs="Times New Roman"/>
      <w:kern w:val="2"/>
      <w:sz w:val="21"/>
      <w:szCs w:val="24"/>
      <w:lang w:val="en-US" w:eastAsia="zh-CN" w:bidi="ar-SA"/>
    </w:rPr>
  </w:style>
  <w:style w:type="paragraph" w:customStyle="1" w:styleId="273">
    <w:name w:val="文提"/>
    <w:basedOn w:val="192"/>
    <w:qFormat/>
    <w:uiPriority w:val="0"/>
    <w:pPr>
      <w:ind w:firstLine="0" w:firstLineChars="0"/>
    </w:pPr>
    <w:rPr>
      <w:rFonts w:eastAsia="黑体"/>
      <w:b/>
      <w:kern w:val="0"/>
    </w:rPr>
  </w:style>
  <w:style w:type="paragraph" w:customStyle="1" w:styleId="274">
    <w:name w:val="样式 标题 2 + Times New Roman 四号 非加粗 段前: 5 磅 段后: 0 磅 行距: 固定值 20..."/>
    <w:basedOn w:val="7"/>
    <w:qFormat/>
    <w:uiPriority w:val="0"/>
    <w:pPr>
      <w:spacing w:before="100" w:after="0" w:line="400" w:lineRule="exact"/>
    </w:pPr>
    <w:rPr>
      <w:rFonts w:ascii="Times New Roman" w:hAnsi="Times New Roman"/>
      <w:b w:val="0"/>
      <w:bCs w:val="0"/>
      <w:sz w:val="28"/>
      <w:szCs w:val="20"/>
    </w:rPr>
  </w:style>
  <w:style w:type="paragraph" w:customStyle="1" w:styleId="275">
    <w:name w:val="样式 标题 2 + 宋体"/>
    <w:basedOn w:val="7"/>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276">
    <w:name w:val="节"/>
    <w:basedOn w:val="1"/>
    <w:qFormat/>
    <w:uiPriority w:val="0"/>
    <w:pPr>
      <w:spacing w:line="300" w:lineRule="auto"/>
      <w:jc w:val="center"/>
      <w:outlineLvl w:val="1"/>
    </w:pPr>
    <w:rPr>
      <w:b/>
      <w:sz w:val="24"/>
      <w:szCs w:val="20"/>
    </w:rPr>
  </w:style>
  <w:style w:type="paragraph" w:customStyle="1" w:styleId="277">
    <w:name w:val="_Style 87"/>
    <w:basedOn w:val="1"/>
    <w:qFormat/>
    <w:uiPriority w:val="0"/>
    <w:pPr>
      <w:ind w:firstLine="420" w:firstLineChars="100"/>
    </w:pPr>
    <w:rPr>
      <w:szCs w:val="22"/>
    </w:rPr>
  </w:style>
  <w:style w:type="paragraph" w:customStyle="1" w:styleId="278">
    <w:name w:val="Char Char Char Char Char Char Char"/>
    <w:basedOn w:val="1"/>
    <w:qFormat/>
    <w:uiPriority w:val="0"/>
    <w:pPr>
      <w:widowControl/>
      <w:spacing w:after="160" w:line="240" w:lineRule="exact"/>
      <w:jc w:val="left"/>
    </w:pPr>
    <w:rPr>
      <w:rFonts w:ascii="Arial" w:hAnsi="Arial" w:eastAsia="Times New Roman"/>
      <w:b/>
      <w:kern w:val="0"/>
      <w:sz w:val="24"/>
      <w:lang w:eastAsia="en-US"/>
    </w:rPr>
  </w:style>
  <w:style w:type="paragraph" w:customStyle="1" w:styleId="279">
    <w:name w:val="文二"/>
    <w:basedOn w:val="1"/>
    <w:qFormat/>
    <w:uiPriority w:val="0"/>
    <w:pPr>
      <w:jc w:val="left"/>
    </w:pPr>
    <w:rPr>
      <w:rFonts w:ascii="宋体" w:hAnsi="宋体"/>
      <w:szCs w:val="21"/>
    </w:rPr>
  </w:style>
  <w:style w:type="paragraph" w:customStyle="1" w:styleId="280">
    <w:name w:val="列出段落11"/>
    <w:basedOn w:val="1"/>
    <w:qFormat/>
    <w:uiPriority w:val="0"/>
    <w:pPr>
      <w:ind w:firstLine="420" w:firstLineChars="200"/>
    </w:pPr>
    <w:rPr>
      <w:rFonts w:ascii="Calibri" w:hAnsi="Calibri"/>
      <w:szCs w:val="22"/>
    </w:rPr>
  </w:style>
  <w:style w:type="paragraph" w:customStyle="1" w:styleId="281">
    <w:name w:val="Char Char Char1 Char"/>
    <w:basedOn w:val="1"/>
    <w:uiPriority w:val="0"/>
    <w:rPr>
      <w:szCs w:val="20"/>
    </w:rPr>
  </w:style>
  <w:style w:type="paragraph" w:customStyle="1" w:styleId="282">
    <w:name w:val="修订11"/>
    <w:qFormat/>
    <w:uiPriority w:val="0"/>
    <w:rPr>
      <w:rFonts w:ascii="等线" w:hAnsi="等线" w:eastAsia="等线" w:cs="Times New Roman"/>
      <w:kern w:val="2"/>
      <w:sz w:val="21"/>
      <w:szCs w:val="24"/>
      <w:lang w:val="en-US" w:eastAsia="zh-CN" w:bidi="ar-SA"/>
    </w:rPr>
  </w:style>
  <w:style w:type="paragraph" w:customStyle="1" w:styleId="283">
    <w:name w:val="修订"/>
    <w:qFormat/>
    <w:uiPriority w:val="0"/>
    <w:rPr>
      <w:rFonts w:ascii="等线" w:hAnsi="等线" w:eastAsia="等线" w:cs="Times New Roman"/>
      <w:kern w:val="2"/>
      <w:sz w:val="21"/>
      <w:szCs w:val="24"/>
      <w:lang w:val="en-US" w:eastAsia="zh-CN" w:bidi="ar-SA"/>
    </w:rPr>
  </w:style>
  <w:style w:type="paragraph" w:customStyle="1" w:styleId="284">
    <w:name w:val="样式2"/>
    <w:basedOn w:val="6"/>
    <w:qFormat/>
    <w:uiPriority w:val="0"/>
    <w:rPr>
      <w:i/>
    </w:rPr>
  </w:style>
  <w:style w:type="paragraph" w:customStyle="1" w:styleId="285">
    <w:name w:val="正题"/>
    <w:basedOn w:val="192"/>
    <w:qFormat/>
    <w:uiPriority w:val="0"/>
    <w:pPr>
      <w:ind w:firstLine="0" w:firstLineChars="0"/>
      <w:jc w:val="center"/>
    </w:pPr>
    <w:rPr>
      <w:rFonts w:eastAsia="黑体"/>
      <w:b/>
      <w:sz w:val="36"/>
      <w:szCs w:val="36"/>
    </w:rPr>
  </w:style>
  <w:style w:type="paragraph" w:customStyle="1" w:styleId="286">
    <w:name w:val="公文标题"/>
    <w:basedOn w:val="6"/>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287">
    <w:name w:val="表格文字"/>
    <w:basedOn w:val="1"/>
    <w:qFormat/>
    <w:uiPriority w:val="0"/>
    <w:pPr>
      <w:spacing w:line="420" w:lineRule="atLeast"/>
      <w:jc w:val="left"/>
    </w:pPr>
    <w:rPr>
      <w:kern w:val="0"/>
      <w:szCs w:val="20"/>
    </w:rPr>
  </w:style>
  <w:style w:type="paragraph" w:customStyle="1" w:styleId="288">
    <w:name w:val="Char11"/>
    <w:basedOn w:val="1"/>
    <w:qFormat/>
    <w:uiPriority w:val="0"/>
    <w:pPr>
      <w:ind w:left="567" w:hanging="279"/>
    </w:pPr>
    <w:rPr>
      <w:sz w:val="24"/>
    </w:rPr>
  </w:style>
  <w:style w:type="paragraph" w:customStyle="1" w:styleId="289">
    <w:name w:val="样式7"/>
    <w:basedOn w:val="1"/>
    <w:qFormat/>
    <w:uiPriority w:val="0"/>
    <w:pPr>
      <w:ind w:firstLine="420"/>
    </w:pPr>
    <w:rPr>
      <w:szCs w:val="20"/>
    </w:rPr>
  </w:style>
  <w:style w:type="paragraph" w:customStyle="1" w:styleId="290">
    <w:name w:val="p15"/>
    <w:basedOn w:val="1"/>
    <w:qFormat/>
    <w:uiPriority w:val="0"/>
    <w:pPr>
      <w:widowControl/>
    </w:pPr>
    <w:rPr>
      <w:rFonts w:ascii="宋体" w:hAnsi="宋体"/>
      <w:kern w:val="0"/>
      <w:szCs w:val="21"/>
    </w:rPr>
  </w:style>
  <w:style w:type="paragraph" w:customStyle="1" w:styleId="291">
    <w:name w:val="1正文 Char1"/>
    <w:basedOn w:val="1"/>
    <w:qFormat/>
    <w:uiPriority w:val="0"/>
    <w:pPr>
      <w:widowControl/>
      <w:snapToGrid w:val="0"/>
      <w:spacing w:line="440" w:lineRule="exact"/>
    </w:pPr>
    <w:rPr>
      <w:rFonts w:ascii="宋体" w:hAnsi="宋体"/>
      <w:sz w:val="24"/>
      <w:szCs w:val="20"/>
    </w:rPr>
  </w:style>
  <w:style w:type="paragraph" w:customStyle="1" w:styleId="292">
    <w:name w:val="章节二"/>
    <w:basedOn w:val="1"/>
    <w:qFormat/>
    <w:uiPriority w:val="0"/>
    <w:pPr>
      <w:topLinePunct/>
      <w:snapToGrid w:val="0"/>
      <w:jc w:val="center"/>
      <w:outlineLvl w:val="1"/>
    </w:pPr>
    <w:rPr>
      <w:rFonts w:eastAsia="黑体"/>
      <w:b/>
      <w:spacing w:val="4"/>
      <w:kern w:val="0"/>
      <w:sz w:val="30"/>
      <w:szCs w:val="30"/>
    </w:rPr>
  </w:style>
  <w:style w:type="paragraph" w:customStyle="1" w:styleId="293">
    <w:name w:val="标题1"/>
    <w:basedOn w:val="1"/>
    <w:qFormat/>
    <w:uiPriority w:val="0"/>
    <w:pPr>
      <w:keepNext/>
      <w:suppressAutoHyphens/>
      <w:spacing w:before="240" w:after="120"/>
    </w:pPr>
    <w:rPr>
      <w:rFonts w:ascii="DejaVu Sans" w:hAnsi="DejaVu Sans" w:eastAsia="DejaVu Sans"/>
      <w:sz w:val="28"/>
      <w:szCs w:val="28"/>
      <w:lang w:eastAsia="ar-SA"/>
    </w:rPr>
  </w:style>
  <w:style w:type="paragraph" w:customStyle="1" w:styleId="294">
    <w:name w:val="列表项目符号1"/>
    <w:basedOn w:val="1"/>
    <w:qFormat/>
    <w:uiPriority w:val="0"/>
    <w:pPr>
      <w:tabs>
        <w:tab w:val="left" w:pos="360"/>
      </w:tabs>
      <w:suppressAutoHyphens/>
    </w:pPr>
    <w:rPr>
      <w:szCs w:val="20"/>
      <w:lang w:eastAsia="ar-SA"/>
    </w:rPr>
  </w:style>
  <w:style w:type="paragraph" w:customStyle="1" w:styleId="295">
    <w:name w:val="样式 标题 3 + (中文) 黑体 小四 非加粗 段前: 7.8 磅 段后: 0 磅 行距: 固定值 20 磅"/>
    <w:basedOn w:val="6"/>
    <w:qFormat/>
    <w:uiPriority w:val="0"/>
    <w:pPr>
      <w:spacing w:before="0" w:after="0" w:line="400" w:lineRule="exact"/>
    </w:pPr>
    <w:rPr>
      <w:bCs w:val="0"/>
      <w:sz w:val="24"/>
      <w:szCs w:val="20"/>
    </w:rPr>
  </w:style>
  <w:style w:type="paragraph" w:customStyle="1" w:styleId="296">
    <w:name w:val="条文"/>
    <w:basedOn w:val="1"/>
    <w:qFormat/>
    <w:uiPriority w:val="0"/>
    <w:pPr>
      <w:spacing w:line="240" w:lineRule="atLeast"/>
    </w:pPr>
    <w:rPr>
      <w:sz w:val="24"/>
      <w:szCs w:val="20"/>
    </w:rPr>
  </w:style>
  <w:style w:type="paragraph" w:customStyle="1" w:styleId="297">
    <w:name w:val="内容目录 10"/>
    <w:basedOn w:val="258"/>
    <w:qFormat/>
    <w:uiPriority w:val="0"/>
    <w:pPr>
      <w:tabs>
        <w:tab w:val="right" w:leader="dot" w:pos="9637"/>
      </w:tabs>
      <w:ind w:left="2547"/>
    </w:pPr>
  </w:style>
  <w:style w:type="paragraph" w:customStyle="1" w:styleId="298">
    <w:name w:val="公文抬头"/>
    <w:basedOn w:val="16"/>
    <w:qFormat/>
    <w:uiPriority w:val="0"/>
    <w:pPr>
      <w:ind w:firstLine="0" w:firstLineChars="0"/>
    </w:pPr>
    <w:rPr>
      <w:rFonts w:ascii="仿宋_GB2312" w:eastAsia="仿宋_GB2312"/>
      <w:sz w:val="30"/>
    </w:rPr>
  </w:style>
  <w:style w:type="paragraph" w:customStyle="1" w:styleId="299">
    <w:name w:val="文字框居中"/>
    <w:basedOn w:val="1"/>
    <w:qFormat/>
    <w:uiPriority w:val="0"/>
    <w:pPr>
      <w:overflowPunct w:val="0"/>
      <w:topLinePunct/>
      <w:snapToGrid w:val="0"/>
      <w:spacing w:line="360" w:lineRule="auto"/>
      <w:jc w:val="center"/>
    </w:pPr>
    <w:rPr>
      <w:rFonts w:ascii="幼圆" w:hAnsi="宋体" w:eastAsia="幼圆"/>
      <w:kern w:val="21"/>
      <w:sz w:val="24"/>
      <w:szCs w:val="20"/>
    </w:rPr>
  </w:style>
  <w:style w:type="paragraph" w:customStyle="1" w:styleId="300">
    <w:name w:val="_Style 3"/>
    <w:basedOn w:val="1"/>
    <w:qFormat/>
    <w:uiPriority w:val="0"/>
    <w:pPr>
      <w:ind w:firstLine="420" w:firstLineChars="200"/>
    </w:pPr>
    <w:rPr>
      <w:sz w:val="20"/>
    </w:rPr>
  </w:style>
  <w:style w:type="paragraph" w:customStyle="1" w:styleId="301">
    <w:name w:val="批注文字1"/>
    <w:basedOn w:val="1"/>
    <w:qFormat/>
    <w:uiPriority w:val="0"/>
    <w:pPr>
      <w:suppressAutoHyphens/>
      <w:jc w:val="left"/>
    </w:pPr>
    <w:rPr>
      <w:szCs w:val="20"/>
      <w:lang w:eastAsia="ar-SA"/>
    </w:rPr>
  </w:style>
  <w:style w:type="paragraph" w:customStyle="1" w:styleId="302">
    <w:name w:val="Char Char Char1 Char1"/>
    <w:basedOn w:val="28"/>
    <w:qFormat/>
    <w:uiPriority w:val="0"/>
    <w:rPr>
      <w:rFonts w:ascii="Tahoma" w:hAnsi="Tahoma"/>
      <w:sz w:val="24"/>
    </w:rPr>
  </w:style>
  <w:style w:type="paragraph" w:customStyle="1" w:styleId="303">
    <w:name w:val="列表项目符号 21"/>
    <w:basedOn w:val="294"/>
    <w:qFormat/>
    <w:uiPriority w:val="0"/>
    <w:pPr>
      <w:widowControl/>
      <w:tabs>
        <w:tab w:val="clear" w:pos="360"/>
      </w:tabs>
      <w:spacing w:after="220" w:line="220" w:lineRule="atLeast"/>
      <w:ind w:left="360" w:right="720"/>
      <w:jc w:val="left"/>
    </w:pPr>
  </w:style>
  <w:style w:type="paragraph" w:customStyle="1" w:styleId="304">
    <w:name w:val="cjk"/>
    <w:basedOn w:val="1"/>
    <w:qFormat/>
    <w:uiPriority w:val="0"/>
    <w:pPr>
      <w:widowControl/>
      <w:spacing w:before="284" w:after="100" w:afterAutospacing="1" w:line="360" w:lineRule="auto"/>
      <w:jc w:val="left"/>
    </w:pPr>
    <w:rPr>
      <w:rFonts w:ascii="宋体" w:hAnsi="宋体"/>
      <w:kern w:val="0"/>
      <w:sz w:val="22"/>
      <w:szCs w:val="22"/>
    </w:rPr>
  </w:style>
  <w:style w:type="paragraph" w:customStyle="1" w:styleId="305">
    <w:name w:val="Char1 Char Char Char Char Char Char11"/>
    <w:basedOn w:val="1"/>
    <w:qFormat/>
    <w:uiPriority w:val="0"/>
    <w:rPr>
      <w:sz w:val="24"/>
    </w:rPr>
  </w:style>
  <w:style w:type="paragraph" w:customStyle="1" w:styleId="306">
    <w:name w:val="CM106"/>
    <w:qFormat/>
    <w:uiPriority w:val="0"/>
    <w:rPr>
      <w:rFonts w:ascii="等线" w:hAnsi="等线" w:eastAsia="等线" w:cs="Times New Roman"/>
      <w:lang w:val="en-US" w:eastAsia="zh-CN" w:bidi="ar-SA"/>
    </w:rPr>
  </w:style>
  <w:style w:type="paragraph" w:customStyle="1" w:styleId="307">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308">
    <w:name w:val="封一"/>
    <w:basedOn w:val="192"/>
    <w:qFormat/>
    <w:uiPriority w:val="0"/>
    <w:pPr>
      <w:ind w:firstLine="0" w:firstLineChars="0"/>
      <w:jc w:val="center"/>
    </w:pPr>
    <w:rPr>
      <w:rFonts w:eastAsia="黑体"/>
      <w:b/>
      <w:kern w:val="0"/>
      <w:sz w:val="84"/>
      <w:szCs w:val="84"/>
    </w:rPr>
  </w:style>
  <w:style w:type="paragraph" w:customStyle="1" w:styleId="309">
    <w:name w:val="封四"/>
    <w:basedOn w:val="192"/>
    <w:qFormat/>
    <w:uiPriority w:val="0"/>
    <w:pPr>
      <w:jc w:val="left"/>
    </w:pPr>
    <w:rPr>
      <w:kern w:val="0"/>
      <w:sz w:val="30"/>
      <w:szCs w:val="30"/>
    </w:rPr>
  </w:style>
  <w:style w:type="paragraph" w:customStyle="1" w:styleId="310">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311">
    <w:name w:val="目录文字"/>
    <w:basedOn w:val="1"/>
    <w:qFormat/>
    <w:uiPriority w:val="0"/>
    <w:pPr>
      <w:widowControl/>
      <w:spacing w:line="480" w:lineRule="auto"/>
      <w:jc w:val="left"/>
    </w:pPr>
    <w:rPr>
      <w:rFonts w:ascii="宋体" w:hAnsi="宋体"/>
      <w:kern w:val="0"/>
      <w:sz w:val="24"/>
      <w:szCs w:val="20"/>
    </w:rPr>
  </w:style>
  <w:style w:type="paragraph" w:customStyle="1" w:styleId="312">
    <w:name w:val="_Style 116"/>
    <w:qFormat/>
    <w:uiPriority w:val="0"/>
    <w:rPr>
      <w:rFonts w:ascii="等线" w:hAnsi="等线" w:eastAsia="等线" w:cs="Times New Roman"/>
      <w:kern w:val="2"/>
      <w:sz w:val="21"/>
      <w:szCs w:val="24"/>
      <w:lang w:val="en-US" w:eastAsia="zh-CN" w:bidi="ar-SA"/>
    </w:rPr>
  </w:style>
  <w:style w:type="paragraph" w:customStyle="1" w:styleId="313">
    <w:name w:val="列表段落"/>
    <w:basedOn w:val="1"/>
    <w:qFormat/>
    <w:uiPriority w:val="0"/>
    <w:pPr>
      <w:ind w:firstLine="420" w:firstLineChars="200"/>
    </w:pPr>
    <w:rPr>
      <w:rFonts w:ascii="Calibri" w:hAnsi="Calibri" w:eastAsia="宋体"/>
    </w:rPr>
  </w:style>
  <w:style w:type="paragraph" w:customStyle="1" w:styleId="314">
    <w:name w:val="Char Char Char Char Char Char Char Char Char Char Char Char Char"/>
    <w:basedOn w:val="28"/>
    <w:qFormat/>
    <w:uiPriority w:val="0"/>
    <w:rPr>
      <w:rFonts w:ascii="Tahoma" w:hAnsi="Tahoma"/>
      <w:sz w:val="24"/>
    </w:rPr>
  </w:style>
  <w:style w:type="paragraph" w:customStyle="1" w:styleId="315">
    <w:name w:val="普通(网站)1"/>
    <w:basedOn w:val="1"/>
    <w:qFormat/>
    <w:uiPriority w:val="0"/>
    <w:pPr>
      <w:widowControl/>
      <w:suppressAutoHyphens/>
      <w:spacing w:before="284" w:after="280" w:line="360" w:lineRule="auto"/>
      <w:jc w:val="left"/>
    </w:pPr>
    <w:rPr>
      <w:rFonts w:ascii="宋体" w:hAnsi="宋体"/>
      <w:sz w:val="24"/>
      <w:szCs w:val="20"/>
      <w:lang w:eastAsia="ar-SA"/>
    </w:rPr>
  </w:style>
  <w:style w:type="paragraph" w:customStyle="1" w:styleId="316">
    <w:name w:val="Blockquote"/>
    <w:basedOn w:val="1"/>
    <w:qFormat/>
    <w:uiPriority w:val="0"/>
    <w:pPr>
      <w:autoSpaceDE w:val="0"/>
      <w:autoSpaceDN w:val="0"/>
      <w:spacing w:before="100" w:after="100"/>
      <w:ind w:left="360" w:right="360"/>
      <w:jc w:val="left"/>
    </w:pPr>
    <w:rPr>
      <w:kern w:val="0"/>
      <w:sz w:val="24"/>
      <w:szCs w:val="20"/>
    </w:rPr>
  </w:style>
  <w:style w:type="paragraph" w:customStyle="1" w:styleId="317">
    <w:name w:val=" Char Char"/>
    <w:basedOn w:val="1"/>
    <w:qFormat/>
    <w:uiPriority w:val="0"/>
    <w:rPr>
      <w:rFonts w:ascii="Times New Roman" w:hAnsi="Times New Roman" w:eastAsia="宋体"/>
      <w:sz w:val="30"/>
    </w:rPr>
  </w:style>
  <w:style w:type="paragraph" w:customStyle="1" w:styleId="318">
    <w:name w:val="纯文本11"/>
    <w:basedOn w:val="1"/>
    <w:qFormat/>
    <w:uiPriority w:val="0"/>
    <w:pPr>
      <w:suppressAutoHyphens/>
    </w:pPr>
    <w:rPr>
      <w:rFonts w:ascii="宋体" w:hAnsi="宋体"/>
      <w:szCs w:val="20"/>
      <w:lang w:eastAsia="ar-SA"/>
    </w:rPr>
  </w:style>
  <w:style w:type="paragraph" w:customStyle="1" w:styleId="319">
    <w:name w:val="修订111"/>
    <w:qFormat/>
    <w:uiPriority w:val="0"/>
    <w:rPr>
      <w:rFonts w:ascii="等线" w:hAnsi="等线" w:eastAsia="等线" w:cs="Times New Roman"/>
      <w:kern w:val="2"/>
      <w:sz w:val="21"/>
      <w:szCs w:val="24"/>
      <w:lang w:val="en-US" w:eastAsia="zh-CN" w:bidi="ar-SA"/>
    </w:rPr>
  </w:style>
  <w:style w:type="paragraph" w:customStyle="1" w:styleId="320">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kern w:val="0"/>
      <w:sz w:val="22"/>
      <w:szCs w:val="22"/>
      <w:lang w:eastAsia="en-US"/>
    </w:rPr>
  </w:style>
  <w:style w:type="paragraph" w:customStyle="1" w:styleId="321">
    <w:name w:val="修订2"/>
    <w:qFormat/>
    <w:uiPriority w:val="0"/>
    <w:rPr>
      <w:rFonts w:ascii="等线" w:hAnsi="等线" w:eastAsia="等线" w:cs="Times New Roman"/>
      <w:kern w:val="2"/>
      <w:sz w:val="21"/>
      <w:szCs w:val="24"/>
      <w:lang w:val="en-US" w:eastAsia="zh-CN" w:bidi="ar-SA"/>
    </w:rPr>
  </w:style>
  <w:style w:type="paragraph" w:customStyle="1" w:styleId="32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Courier New" w:hAnsi="Courier New"/>
      <w:kern w:val="0"/>
      <w:sz w:val="20"/>
      <w:szCs w:val="20"/>
    </w:rPr>
  </w:style>
  <w:style w:type="paragraph" w:customStyle="1" w:styleId="323">
    <w:name w:val="方框图"/>
    <w:basedOn w:val="1"/>
    <w:uiPriority w:val="0"/>
    <w:pPr>
      <w:jc w:val="center"/>
    </w:pPr>
    <w:rPr>
      <w:bCs/>
    </w:rPr>
  </w:style>
  <w:style w:type="paragraph" w:customStyle="1" w:styleId="324">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325">
    <w:name w:val="列出段落2"/>
    <w:basedOn w:val="1"/>
    <w:uiPriority w:val="0"/>
    <w:pPr>
      <w:ind w:firstLine="420" w:firstLineChars="200"/>
    </w:pPr>
    <w:rPr>
      <w:rFonts w:ascii="Calibri" w:hAnsi="Calibri"/>
      <w:szCs w:val="22"/>
    </w:rPr>
  </w:style>
  <w:style w:type="paragraph" w:customStyle="1" w:styleId="326">
    <w:name w:val="样式4"/>
    <w:basedOn w:val="1"/>
    <w:qFormat/>
    <w:uiPriority w:val="0"/>
    <w:pPr>
      <w:tabs>
        <w:tab w:val="left" w:pos="1984"/>
      </w:tabs>
      <w:ind w:left="1984" w:hanging="708"/>
    </w:pPr>
  </w:style>
  <w:style w:type="paragraph" w:customStyle="1" w:styleId="327">
    <w:name w:val="正文4"/>
    <w:qFormat/>
    <w:uiPriority w:val="0"/>
    <w:pPr>
      <w:widowControl w:val="0"/>
      <w:jc w:val="both"/>
    </w:pPr>
    <w:rPr>
      <w:rFonts w:ascii="Calibri" w:hAnsi="Calibri" w:eastAsia="宋体" w:cs="Times New Roman"/>
      <w:kern w:val="2"/>
      <w:sz w:val="21"/>
      <w:szCs w:val="21"/>
      <w:lang w:val="en-US" w:eastAsia="zh-CN" w:bidi="ar-SA"/>
    </w:rPr>
  </w:style>
  <w:style w:type="paragraph" w:customStyle="1" w:styleId="328">
    <w:name w:val="标签"/>
    <w:basedOn w:val="1"/>
    <w:qFormat/>
    <w:uiPriority w:val="0"/>
    <w:pPr>
      <w:suppressLineNumbers/>
      <w:suppressAutoHyphens/>
      <w:spacing w:before="120" w:after="120"/>
    </w:pPr>
    <w:rPr>
      <w:i/>
      <w:iCs/>
      <w:sz w:val="24"/>
      <w:lang w:eastAsia="ar-SA"/>
    </w:rPr>
  </w:style>
  <w:style w:type="paragraph" w:customStyle="1" w:styleId="329">
    <w:name w:val="正文文本缩进 21"/>
    <w:basedOn w:val="1"/>
    <w:qFormat/>
    <w:uiPriority w:val="0"/>
    <w:pPr>
      <w:suppressAutoHyphens/>
      <w:spacing w:after="120" w:line="480" w:lineRule="auto"/>
      <w:ind w:left="420"/>
    </w:pPr>
    <w:rPr>
      <w:szCs w:val="20"/>
      <w:lang w:eastAsia="ar-SA"/>
    </w:rPr>
  </w:style>
  <w:style w:type="paragraph" w:customStyle="1" w:styleId="330">
    <w:name w:val="列表段落1"/>
    <w:basedOn w:val="1"/>
    <w:qFormat/>
    <w:uiPriority w:val="0"/>
    <w:pPr>
      <w:ind w:firstLine="420" w:firstLineChars="200"/>
    </w:pPr>
  </w:style>
  <w:style w:type="paragraph" w:customStyle="1" w:styleId="331">
    <w:name w:val="表"/>
    <w:basedOn w:val="1"/>
    <w:qFormat/>
    <w:uiPriority w:val="0"/>
    <w:pPr>
      <w:spacing w:line="300" w:lineRule="auto"/>
      <w:jc w:val="center"/>
    </w:pPr>
    <w:rPr>
      <w:szCs w:val="20"/>
    </w:rPr>
  </w:style>
  <w:style w:type="paragraph" w:customStyle="1" w:styleId="332">
    <w:name w:val="样式 标题 3 + 首行缩进:  1.06 厘米"/>
    <w:basedOn w:val="6"/>
    <w:uiPriority w:val="0"/>
    <w:pPr>
      <w:spacing w:before="120" w:after="0" w:line="240" w:lineRule="auto"/>
      <w:ind w:firstLine="0" w:firstLineChars="0"/>
      <w:jc w:val="center"/>
    </w:pPr>
    <w:rPr>
      <w:rFonts w:ascii="宋体" w:eastAsia="宋体"/>
      <w:b/>
      <w:bCs w:val="0"/>
      <w:color w:val="000000"/>
      <w:sz w:val="32"/>
      <w:szCs w:val="32"/>
    </w:rPr>
  </w:style>
  <w:style w:type="paragraph" w:customStyle="1" w:styleId="333">
    <w:name w:val="正文 New New New New New New New New New New New New New"/>
    <w:qFormat/>
    <w:uiPriority w:val="0"/>
    <w:pPr>
      <w:widowControl w:val="0"/>
      <w:jc w:val="both"/>
    </w:pPr>
    <w:rPr>
      <w:rFonts w:ascii="等线" w:hAnsi="等线" w:eastAsia="等线" w:cs="Times New Roman"/>
      <w:kern w:val="2"/>
      <w:sz w:val="21"/>
      <w:lang w:val="en-US" w:eastAsia="zh-CN" w:bidi="ar-SA"/>
    </w:rPr>
  </w:style>
  <w:style w:type="paragraph" w:customStyle="1" w:styleId="334">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b w:val="0"/>
      <w:bCs w:val="0"/>
      <w:sz w:val="32"/>
      <w:szCs w:val="20"/>
    </w:rPr>
  </w:style>
  <w:style w:type="paragraph" w:customStyle="1" w:styleId="335">
    <w:name w:val="表头"/>
    <w:basedOn w:val="1"/>
    <w:qFormat/>
    <w:uiPriority w:val="0"/>
    <w:pPr>
      <w:spacing w:line="360" w:lineRule="auto"/>
      <w:jc w:val="center"/>
    </w:pPr>
    <w:rPr>
      <w:rFonts w:ascii="黑体" w:eastAsia="黑体"/>
      <w:kern w:val="0"/>
      <w:sz w:val="24"/>
      <w:szCs w:val="20"/>
    </w:rPr>
  </w:style>
  <w:style w:type="paragraph" w:customStyle="1" w:styleId="336">
    <w:name w:val="修订21"/>
    <w:semiHidden/>
    <w:qFormat/>
    <w:uiPriority w:val="0"/>
    <w:rPr>
      <w:rFonts w:ascii="等线" w:hAnsi="等线" w:eastAsia="等线" w:cs="Times New Roman"/>
      <w:kern w:val="2"/>
      <w:sz w:val="21"/>
      <w:szCs w:val="24"/>
      <w:lang w:val="en-US" w:eastAsia="zh-CN" w:bidi="ar-SA"/>
    </w:rPr>
  </w:style>
  <w:style w:type="paragraph" w:customStyle="1" w:styleId="337">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8">
    <w:name w:val="日期1"/>
    <w:basedOn w:val="1"/>
    <w:qFormat/>
    <w:uiPriority w:val="0"/>
    <w:pPr>
      <w:suppressAutoHyphens/>
      <w:ind w:left="100"/>
    </w:pPr>
    <w:rPr>
      <w:szCs w:val="20"/>
      <w:lang w:eastAsia="ar-SA"/>
    </w:rPr>
  </w:style>
  <w:style w:type="paragraph" w:customStyle="1" w:styleId="339">
    <w:name w:val="3 Char Char Char Char Char Char Char"/>
    <w:basedOn w:val="1"/>
    <w:qFormat/>
    <w:uiPriority w:val="0"/>
    <w:pPr>
      <w:snapToGrid w:val="0"/>
      <w:spacing w:line="400" w:lineRule="exact"/>
      <w:ind w:firstLine="200" w:firstLineChars="200"/>
    </w:pPr>
    <w:rPr>
      <w:sz w:val="24"/>
      <w:szCs w:val="20"/>
    </w:rPr>
  </w:style>
  <w:style w:type="paragraph" w:customStyle="1" w:styleId="340">
    <w:name w:val="1"/>
    <w:basedOn w:val="1"/>
    <w:qFormat/>
    <w:uiPriority w:val="0"/>
  </w:style>
  <w:style w:type="paragraph" w:customStyle="1" w:styleId="341">
    <w:name w:val="Char Char Char Char"/>
    <w:basedOn w:val="1"/>
    <w:qFormat/>
    <w:uiPriority w:val="0"/>
  </w:style>
  <w:style w:type="paragraph" w:customStyle="1" w:styleId="342">
    <w:name w:val="列出段落3"/>
    <w:basedOn w:val="1"/>
    <w:qFormat/>
    <w:uiPriority w:val="0"/>
    <w:pPr>
      <w:ind w:firstLine="420" w:firstLineChars="200"/>
    </w:pPr>
    <w:rPr>
      <w:szCs w:val="22"/>
    </w:rPr>
  </w:style>
  <w:style w:type="paragraph" w:customStyle="1" w:styleId="343">
    <w:name w:val="正文 New New New New New New New New New New New New"/>
    <w:qFormat/>
    <w:uiPriority w:val="0"/>
    <w:pPr>
      <w:widowControl w:val="0"/>
      <w:jc w:val="both"/>
    </w:pPr>
    <w:rPr>
      <w:rFonts w:ascii="等线" w:hAnsi="等线" w:eastAsia="等线" w:cs="Times New Roman"/>
      <w:kern w:val="2"/>
      <w:sz w:val="21"/>
      <w:lang w:val="en-US" w:eastAsia="zh-CN" w:bidi="ar-SA"/>
    </w:rPr>
  </w:style>
  <w:style w:type="paragraph" w:customStyle="1" w:styleId="344">
    <w:name w:val="Char1 Char Char Char Char Char Char1"/>
    <w:basedOn w:val="1"/>
    <w:uiPriority w:val="0"/>
    <w:rPr>
      <w:sz w:val="24"/>
    </w:rPr>
  </w:style>
  <w:style w:type="paragraph" w:customStyle="1" w:styleId="345">
    <w:name w:val="封二"/>
    <w:basedOn w:val="192"/>
    <w:qFormat/>
    <w:uiPriority w:val="0"/>
    <w:pPr>
      <w:ind w:firstLine="0" w:firstLineChars="0"/>
      <w:jc w:val="center"/>
    </w:pPr>
    <w:rPr>
      <w:rFonts w:eastAsia="黑体"/>
      <w:b/>
      <w:kern w:val="0"/>
      <w:sz w:val="36"/>
      <w:szCs w:val="36"/>
    </w:rPr>
  </w:style>
  <w:style w:type="paragraph" w:customStyle="1" w:styleId="346">
    <w:name w:val="_Style 113"/>
    <w:basedOn w:val="1"/>
    <w:qFormat/>
    <w:uiPriority w:val="0"/>
    <w:pPr>
      <w:widowControl w:val="0"/>
      <w:ind w:firstLine="420" w:firstLineChars="200"/>
    </w:pPr>
    <w:rPr>
      <w:rFonts w:ascii="Calibri" w:hAnsi="Calibri"/>
    </w:rPr>
  </w:style>
  <w:style w:type="paragraph" w:customStyle="1" w:styleId="347">
    <w:name w:val="封三"/>
    <w:basedOn w:val="192"/>
    <w:qFormat/>
    <w:uiPriority w:val="0"/>
    <w:pPr>
      <w:ind w:firstLine="0" w:firstLineChars="0"/>
      <w:jc w:val="center"/>
    </w:pPr>
    <w:rPr>
      <w:kern w:val="0"/>
      <w:sz w:val="30"/>
    </w:rPr>
  </w:style>
  <w:style w:type="paragraph" w:customStyle="1" w:styleId="348">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349">
    <w:name w:val="列出段落4"/>
    <w:basedOn w:val="1"/>
    <w:qFormat/>
    <w:uiPriority w:val="0"/>
    <w:pPr>
      <w:ind w:firstLine="420" w:firstLineChars="200"/>
    </w:pPr>
  </w:style>
  <w:style w:type="paragraph" w:customStyle="1" w:styleId="350">
    <w:name w:val="a0"/>
    <w:basedOn w:val="1"/>
    <w:qFormat/>
    <w:uiPriority w:val="0"/>
    <w:pPr>
      <w:widowControl/>
      <w:jc w:val="left"/>
    </w:pPr>
    <w:rPr>
      <w:rFonts w:ascii="宋体" w:hAnsi="宋体"/>
      <w:kern w:val="0"/>
      <w:sz w:val="24"/>
    </w:rPr>
  </w:style>
  <w:style w:type="paragraph" w:customStyle="1" w:styleId="351">
    <w:name w:val="样式 小四 首行缩进:  0.85 厘米 行距: 固定值 20 磅"/>
    <w:basedOn w:val="1"/>
    <w:qFormat/>
    <w:uiPriority w:val="0"/>
    <w:pPr>
      <w:spacing w:line="360" w:lineRule="auto"/>
      <w:ind w:firstLine="482"/>
    </w:pPr>
    <w:rPr>
      <w:sz w:val="24"/>
      <w:szCs w:val="20"/>
    </w:rPr>
  </w:style>
  <w:style w:type="paragraph" w:customStyle="1" w:styleId="35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 New New"/>
    <w:basedOn w:val="1"/>
    <w:qFormat/>
    <w:uiPriority w:val="0"/>
    <w:rPr>
      <w:rFonts w:ascii="Times New Roman" w:hAnsi="Times New Roman" w:eastAsia="楷体_GB231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5</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2023-07-07T03:49:00Z</dcterms:created>
  <dc:creator>djsfj</dc:creator>
  <cp:lastModifiedBy>djsfj</cp:lastModifiedBy>
  <dcterms:modified xsi:type="dcterms:W3CDTF">2023-09-01T06:04:31Z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7E3099D000DE4ACC809E2DB8881CCE82_12</vt:lpwstr>
  </property>
</Properties>
</file>